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332"/>
        <w:jc w:val="right"/>
        <w:rPr>
          <w:sz w:val="20"/>
          <w:szCs w:val="20"/>
        </w:rPr>
      </w:pPr>
      <w:r/>
      <w:bookmarkStart w:id="0" w:name="_Toc517582288"/>
      <w:r/>
      <w:bookmarkStart w:id="1" w:name="_Toc517582612"/>
      <w:r/>
      <w:bookmarkStart w:id="2" w:name="_Toc293265957"/>
      <w:r/>
      <w:bookmarkStart w:id="3" w:name="_Toc293266017"/>
      <w:r/>
      <w:bookmarkStart w:id="4" w:name="_Toc293266202"/>
      <w:r/>
      <w:bookmarkStart w:id="5" w:name="_Toc293266830"/>
      <w:r/>
      <w:bookmarkStart w:id="6" w:name="_Toc293291690"/>
      <w:r/>
      <w:bookmarkStart w:id="7" w:name="_Toc293520106"/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right="332"/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right="33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УТВЕРЖДАЮ: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right="332"/>
        <w:jc w:val="right"/>
        <w:spacing w:before="120"/>
        <w:tabs>
          <w:tab w:val="left" w:pos="935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___________________/</w:t>
      </w:r>
      <w:r>
        <w:rPr>
          <w:sz w:val="20"/>
          <w:szCs w:val="20"/>
        </w:rPr>
        <w:t xml:space="preserve">Ярошенко И.С.</w:t>
      </w:r>
      <w:r>
        <w:rPr>
          <w:sz w:val="20"/>
          <w:szCs w:val="20"/>
        </w:rPr>
        <w:t xml:space="preserve">/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6096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Председатель </w:t>
      </w:r>
      <w:r>
        <w:rPr>
          <w:sz w:val="20"/>
          <w:szCs w:val="20"/>
        </w:rPr>
        <w:t xml:space="preserve">Закупочн</w:t>
      </w:r>
      <w:r>
        <w:rPr>
          <w:sz w:val="20"/>
          <w:szCs w:val="20"/>
        </w:rPr>
        <w:t xml:space="preserve">ой</w:t>
      </w:r>
      <w:r>
        <w:rPr>
          <w:sz w:val="20"/>
          <w:szCs w:val="20"/>
        </w:rPr>
        <w:t xml:space="preserve"> комиссии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6095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«</w:t>
      </w:r>
      <w:r>
        <w:rPr>
          <w:sz w:val="20"/>
          <w:szCs w:val="20"/>
        </w:rPr>
        <w:t xml:space="preserve">06</w:t>
      </w:r>
      <w:r>
        <w:rPr>
          <w:sz w:val="20"/>
          <w:szCs w:val="20"/>
        </w:rPr>
        <w:t xml:space="preserve">» </w:t>
      </w:r>
      <w:r>
        <w:rPr>
          <w:sz w:val="20"/>
          <w:szCs w:val="20"/>
        </w:rPr>
        <w:t xml:space="preserve">октя</w:t>
      </w:r>
      <w:r>
        <w:rPr>
          <w:sz w:val="20"/>
          <w:szCs w:val="20"/>
        </w:rPr>
        <w:t xml:space="preserve">бря</w:t>
      </w:r>
      <w:r>
        <w:rPr>
          <w:sz w:val="20"/>
          <w:szCs w:val="20"/>
        </w:rPr>
        <w:t xml:space="preserve"> 20</w:t>
      </w:r>
      <w:r>
        <w:rPr>
          <w:sz w:val="20"/>
          <w:szCs w:val="20"/>
        </w:rPr>
        <w:t xml:space="preserve">25</w:t>
      </w:r>
      <w:r>
        <w:rPr>
          <w:sz w:val="20"/>
          <w:szCs w:val="20"/>
        </w:rPr>
        <w:t xml:space="preserve"> года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6095"/>
        <w:spacing w:before="240"/>
        <w:rPr>
          <w:sz w:val="20"/>
          <w:szCs w:val="20"/>
        </w:rPr>
      </w:pPr>
      <w:r>
        <w:rPr>
          <w:sz w:val="20"/>
          <w:szCs w:val="20"/>
        </w:rPr>
        <w:t xml:space="preserve">С</w:t>
      </w:r>
      <w:r>
        <w:rPr>
          <w:sz w:val="20"/>
          <w:szCs w:val="20"/>
        </w:rPr>
        <w:t xml:space="preserve">екретарь </w:t>
      </w:r>
      <w:r>
        <w:rPr>
          <w:sz w:val="20"/>
          <w:szCs w:val="20"/>
        </w:rPr>
        <w:t xml:space="preserve">Закупочн</w:t>
      </w:r>
      <w:r>
        <w:rPr>
          <w:sz w:val="20"/>
          <w:szCs w:val="20"/>
        </w:rPr>
        <w:t xml:space="preserve">ой</w:t>
      </w:r>
      <w:r>
        <w:rPr>
          <w:sz w:val="20"/>
          <w:szCs w:val="20"/>
        </w:rPr>
        <w:t xml:space="preserve"> комиссии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6521" w:hanging="425"/>
        <w:rPr>
          <w:sz w:val="20"/>
          <w:szCs w:val="20"/>
        </w:rPr>
      </w:pPr>
      <w:r>
        <w:rPr>
          <w:sz w:val="20"/>
          <w:szCs w:val="20"/>
        </w:rPr>
        <w:t xml:space="preserve">______________________/</w:t>
      </w:r>
      <w:r>
        <w:rPr>
          <w:sz w:val="20"/>
          <w:szCs w:val="20"/>
        </w:rPr>
        <w:t xml:space="preserve">Тарасова М.Н.</w:t>
      </w:r>
      <w:r>
        <w:rPr>
          <w:sz w:val="20"/>
          <w:szCs w:val="20"/>
        </w:rPr>
        <w:t xml:space="preserve">/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bookmarkEnd w:id="0"/>
      <w:r/>
      <w:bookmarkEnd w:id="1"/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ЗАКУПОЧНАЯ</w:t>
      </w:r>
      <w:r>
        <w:rPr>
          <w:b/>
        </w:rPr>
        <w:t xml:space="preserve"> </w:t>
      </w:r>
      <w:r>
        <w:rPr>
          <w:b/>
        </w:rPr>
        <w:t xml:space="preserve">ДОКУМЕНТАЦИЯ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для способа закупки</w:t>
      </w:r>
      <w:r>
        <w:rPr>
          <w:b/>
        </w:rPr>
        <w:t xml:space="preserve">:</w:t>
      </w:r>
      <w:r>
        <w:rPr>
          <w:b/>
        </w:rPr>
        <w:t xml:space="preserve"> Конкурс</w:t>
      </w:r>
      <w:r>
        <w:rPr>
          <w:b/>
        </w:rPr>
        <w:t xml:space="preserve"> в электронной форме,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у</w:t>
      </w:r>
      <w:r>
        <w:rPr>
          <w:b/>
        </w:rPr>
        <w:t xml:space="preserve">частник</w:t>
      </w:r>
      <w:r>
        <w:rPr>
          <w:b/>
        </w:rPr>
        <w:t xml:space="preserve">ами которого являются только субъекты малого и среднего пре</w:t>
      </w:r>
      <w:r>
        <w:rPr>
          <w:b/>
        </w:rPr>
        <w:t xml:space="preserve">дпринимательства </w:t>
      </w:r>
      <w:r>
        <w:rPr>
          <w:b/>
        </w:rPr>
        <w:t xml:space="preserve">на </w:t>
      </w:r>
      <w:bookmarkStart w:id="8" w:name="_Hlk190343510"/>
      <w:r>
        <w:rPr>
          <w:b/>
        </w:rPr>
        <w:t xml:space="preserve">право заключения договора </w:t>
      </w:r>
      <w:bookmarkStart w:id="9" w:name="_Hlk198811296"/>
      <w:r>
        <w:rPr>
          <w:b/>
        </w:rPr>
        <w:t xml:space="preserve">на </w:t>
      </w:r>
      <w:bookmarkEnd w:id="8"/>
      <w:r/>
      <w:bookmarkEnd w:id="9"/>
      <w:r>
        <w:rPr>
          <w:b/>
        </w:rPr>
        <w:t xml:space="preserve">поставку товара: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  <w:t xml:space="preserve">Товары канцелярские</w:t>
      </w:r>
      <w:r>
        <w:rPr>
          <w:b/>
        </w:rPr>
        <w:t xml:space="preserve"> </w:t>
      </w:r>
      <w:r>
        <w:rPr>
          <w:b/>
        </w:rPr>
        <w:t xml:space="preserve">для нужд </w:t>
      </w:r>
      <w:r>
        <w:rPr>
          <w:b/>
        </w:rPr>
        <w:t xml:space="preserve">АО </w:t>
      </w:r>
      <w:r>
        <w:rPr>
          <w:b/>
        </w:rPr>
        <w:t xml:space="preserve">«</w:t>
      </w:r>
      <w:r>
        <w:rPr>
          <w:b/>
        </w:rPr>
        <w:t xml:space="preserve">Петербургская сбытовая компания</w:t>
      </w:r>
      <w:r>
        <w:rPr>
          <w:b/>
        </w:rPr>
        <w:t xml:space="preserve">»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Москва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2"/>
          <w:szCs w:val="22"/>
        </w:rPr>
      </w:pPr>
      <w:r>
        <w:rPr>
          <w:sz w:val="20"/>
          <w:szCs w:val="20"/>
        </w:rPr>
        <w:t xml:space="preserve">20</w:t>
      </w:r>
      <w:r>
        <w:rPr>
          <w:sz w:val="20"/>
          <w:szCs w:val="20"/>
        </w:rPr>
        <w:t xml:space="preserve">2</w:t>
      </w:r>
      <w:r>
        <w:rPr>
          <w:sz w:val="20"/>
          <w:szCs w:val="20"/>
        </w:rPr>
        <w:t xml:space="preserve">5</w:t>
      </w:r>
      <w:r>
        <w:rPr>
          <w:sz w:val="20"/>
          <w:szCs w:val="20"/>
        </w:rPr>
        <w:t xml:space="preserve"> г.</w:t>
      </w:r>
      <w:bookmarkEnd w:id="2"/>
      <w:r/>
      <w:bookmarkEnd w:id="3"/>
      <w:r/>
      <w:bookmarkEnd w:id="4"/>
      <w:r/>
      <w:bookmarkEnd w:id="5"/>
      <w:r/>
      <w:bookmarkEnd w:id="6"/>
      <w:r/>
      <w:bookmarkEnd w:id="7"/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285"/>
        <w:ind w:left="410"/>
        <w:jc w:val="left"/>
        <w:spacing w:line="317" w:lineRule="exact"/>
        <w:widowControl/>
        <w:tabs>
          <w:tab w:val="left" w:pos="9374" w:leader="dot"/>
        </w:tabs>
        <w:rPr>
          <w:rStyle w:val="1286"/>
        </w:rPr>
        <w:sectPr>
          <w:headerReference w:type="default" r:id="rId9"/>
          <w:headerReference w:type="even" r:id="rId10"/>
          <w:headerReference w:type="first" r:id="rId11"/>
          <w:footerReference w:type="even" r:id="rId14"/>
          <w:footerReference w:type="first" r:id="rId15"/>
          <w:footnotePr/>
          <w:endnotePr/>
          <w:type w:val="nextPage"/>
          <w:pgSz w:w="11905" w:h="16837" w:orient="portrait"/>
          <w:pgMar w:top="567" w:right="652" w:bottom="624" w:left="1423" w:header="720" w:footer="720" w:gutter="0"/>
          <w:cols w:num="1" w:sep="0" w:space="60" w:equalWidth="1"/>
          <w:docGrid w:linePitch="360"/>
          <w:titlePg/>
        </w:sectPr>
      </w:pPr>
      <w:r>
        <w:rPr>
          <w:rStyle w:val="1286"/>
        </w:rPr>
      </w:r>
      <w:r>
        <w:rPr>
          <w:rStyle w:val="1286"/>
        </w:rPr>
      </w:r>
    </w:p>
    <w:sdt>
      <w:sdtPr>
        <w15:appearance w15:val="boundingBox"/>
        <w:id w:val="-1875148034"/>
        <w:docPartObj>
          <w:docPartGallery w:val="Table of Contents"/>
          <w:docPartUnique w:val="true"/>
        </w:docPartObj>
        <w:rPr>
          <w:rFonts w:ascii="Times New Roman" w:hAnsi="Times New Roman" w:eastAsia="Times New Roman" w:cs="Times New Roman"/>
          <w:b w:val="0"/>
          <w:bCs w:val="0"/>
          <w:color w:val="auto"/>
          <w:sz w:val="24"/>
          <w:szCs w:val="24"/>
        </w:rPr>
      </w:sdtPr>
      <w:sdtContent>
        <w:p>
          <w:pPr>
            <w:pStyle w:val="1421"/>
            <w:rPr>
              <w:b w:val="0"/>
            </w:rPr>
          </w:pPr>
          <w:r/>
          <w:bookmarkStart w:id="10" w:name="_Toc316294934"/>
          <w:r/>
          <w:bookmarkStart w:id="11" w:name="_Toc293520108"/>
          <w:r/>
          <w:bookmarkStart w:id="12" w:name="_Toc293291692"/>
          <w:r/>
          <w:bookmarkStart w:id="13" w:name="_Toc293266832"/>
          <w:r/>
          <w:bookmarkStart w:id="14" w:name="_Toc293266204"/>
          <w:r/>
          <w:bookmarkStart w:id="15" w:name="_Toc293266019"/>
          <w:r/>
          <w:bookmarkStart w:id="16" w:name="_Toc293265959"/>
          <w:r/>
          <w:bookmarkStart w:id="17" w:name="_Toc293265684"/>
          <w:r/>
          <w:bookmarkStart w:id="18" w:name="_Toc293265640"/>
          <w:r>
            <w:rPr>
              <w:b w:val="0"/>
            </w:rPr>
            <w:t xml:space="preserve">Оглавление</w:t>
          </w:r>
          <w:r>
            <w:rPr>
              <w:b w:val="0"/>
            </w:rPr>
          </w:r>
          <w:r>
            <w:rPr>
              <w:b w:val="0"/>
            </w:rPr>
          </w:r>
        </w:p>
        <w:p>
          <w:pPr>
            <w:pStyle w:val="1288"/>
            <w:rPr>
              <w:rFonts w:asciiTheme="minorHAnsi" w:hAnsiTheme="minorHAnsi" w:eastAsiaTheme="minorEastAsia" w:cstheme="minorBidi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tooltip="#_Toc184154946" w:anchor="_Toc184154946" w:history="1">
            <w:r>
              <w:rPr>
                <w:rStyle w:val="1302"/>
              </w:rPr>
              <w:t xml:space="preserve">Раздел 1. ИЗВЕЩЕНИЕ О ПРОВЕДЕНИИ ЗАКУПКИ</w:t>
            </w:r>
            <w:r>
              <w:tab/>
            </w:r>
            <w:r>
              <w:fldChar w:fldCharType="begin"/>
            </w:r>
            <w:r>
              <w:instrText xml:space="preserve"> PAGEREF _Toc184154946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288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986" w:anchor="_Toc184154986" w:history="1">
            <w:r>
              <w:rPr>
                <w:rStyle w:val="1302"/>
              </w:rPr>
              <w:t xml:space="preserve">Раздел 2. ТЕРМИНЫ И ОПРЕДЕЛЕНИЯ</w:t>
            </w:r>
            <w:r>
              <w:tab/>
            </w:r>
            <w:r>
              <w:fldChar w:fldCharType="begin"/>
            </w:r>
            <w:r>
              <w:instrText xml:space="preserve"> PAGEREF _Toc184154986 \h </w:instrText>
            </w:r>
            <w:r>
              <w:fldChar w:fldCharType="separate"/>
            </w:r>
            <w:r>
              <w:t xml:space="preserve">8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288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987" w:anchor="_Toc184154987" w:history="1">
            <w:r>
              <w:rPr>
                <w:rStyle w:val="1302"/>
              </w:rPr>
              <w:t xml:space="preserve">Раздел 3. ОБЩИЕ ПОЛОЖЕНИЯ</w:t>
            </w:r>
            <w:r>
              <w:tab/>
            </w:r>
            <w:r>
              <w:fldChar w:fldCharType="begin"/>
            </w:r>
            <w:r>
              <w:instrText xml:space="preserve"> PAGEREF _Toc184154987 \h </w:instrText>
            </w:r>
            <w:r>
              <w:fldChar w:fldCharType="separate"/>
            </w:r>
            <w:r>
              <w:t xml:space="preserve">8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288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994" w:anchor="_Toc184154994" w:history="1">
            <w:r>
              <w:rPr>
                <w:rStyle w:val="1302"/>
              </w:rPr>
              <w:t xml:space="preserve">Раздел 4. ПОРЯДОК ПРОВЕДЕНИЯ ЗАКУПКИ</w:t>
            </w:r>
            <w:r>
              <w:tab/>
            </w:r>
            <w:r>
              <w:fldChar w:fldCharType="begin"/>
            </w:r>
            <w:r>
              <w:instrText xml:space="preserve"> PAGEREF _Toc184154994 \h </w:instrText>
            </w:r>
            <w:r>
              <w:fldChar w:fldCharType="separate"/>
            </w:r>
            <w:r>
              <w:t xml:space="preserve">10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288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5015" w:anchor="_Toc184155015" w:history="1">
            <w:r>
              <w:rPr>
                <w:rStyle w:val="1302"/>
              </w:rPr>
              <w:t xml:space="preserve">Раздел 5. ТРЕБОВАНИЯ ПРЕДЪЯВЛЯЕМЫЕ К УЧАСТНИКАМ ЗАКУПКИ</w:t>
            </w:r>
            <w:r>
              <w:tab/>
            </w:r>
            <w:r>
              <w:fldChar w:fldCharType="begin"/>
            </w:r>
            <w:r>
              <w:instrText xml:space="preserve"> PAGEREF _Toc184155015 \h </w:instrText>
            </w:r>
            <w:r>
              <w:fldChar w:fldCharType="separate"/>
            </w:r>
            <w:r>
              <w:t xml:space="preserve">24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288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5021" w:anchor="_Toc184155021" w:history="1">
            <w:r>
              <w:rPr>
                <w:rStyle w:val="1302"/>
              </w:rPr>
              <w:t xml:space="preserve">Раздел 6. ТРЕБОВАНИЯ К ЗАЯВКЕ НА УЧАСТИЕ В ЗАКУПКЕ</w:t>
            </w:r>
            <w:r>
              <w:tab/>
            </w:r>
            <w:r>
              <w:fldChar w:fldCharType="begin"/>
            </w:r>
            <w:r>
              <w:instrText xml:space="preserve"> PAGEREF _Toc184155021 \h </w:instrText>
            </w:r>
            <w:r>
              <w:fldChar w:fldCharType="separate"/>
            </w:r>
            <w:r>
              <w:t xml:space="preserve">25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288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5033" w:anchor="_Toc184155033" w:history="1">
            <w:r>
              <w:rPr>
                <w:rStyle w:val="1302"/>
              </w:rPr>
              <w:t xml:space="preserve">Раздел 7. ТЕХНИЧЕСКАЯ ЧАСТЬ</w:t>
            </w:r>
            <w:r>
              <w:tab/>
            </w:r>
            <w:r>
              <w:fldChar w:fldCharType="begin"/>
            </w:r>
            <w:r>
              <w:instrText xml:space="preserve"> PAGEREF _Toc184155033 \h </w:instrText>
            </w:r>
            <w:r>
              <w:fldChar w:fldCharType="separate"/>
            </w:r>
            <w:r>
              <w:t xml:space="preserve">47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288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5034" w:anchor="_Toc184155034" w:history="1">
            <w:r>
              <w:rPr>
                <w:rStyle w:val="1302"/>
              </w:rPr>
              <w:t xml:space="preserve">Раздел 8. ПРОЕКТ ДОГОВОРА</w:t>
            </w:r>
            <w:r>
              <w:tab/>
            </w:r>
            <w:r>
              <w:fldChar w:fldCharType="begin"/>
            </w:r>
            <w:r>
              <w:instrText xml:space="preserve"> PAGEREF _Toc184155034 \h </w:instrText>
            </w:r>
            <w:r>
              <w:fldChar w:fldCharType="separate"/>
            </w:r>
            <w:r>
              <w:t xml:space="preserve">48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288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5035" w:anchor="_Toc184155035" w:history="1">
            <w:r>
              <w:rPr>
                <w:rStyle w:val="1302"/>
              </w:rPr>
              <w:t xml:space="preserve">Раздел 9. РУКОВОДСТВО ПО ЭКСПЕРТНОЙ ОЦЕНКЕ</w:t>
            </w:r>
            <w:r>
              <w:tab/>
            </w:r>
            <w:r>
              <w:fldChar w:fldCharType="begin"/>
            </w:r>
            <w:r>
              <w:instrText xml:space="preserve"> PAGEREF _Toc184155035 \h </w:instrText>
            </w:r>
            <w:r>
              <w:fldChar w:fldCharType="separate"/>
            </w:r>
            <w:r>
              <w:t xml:space="preserve">49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288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5036" w:anchor="_Toc184155036" w:history="1">
            <w:r>
              <w:rPr>
                <w:rStyle w:val="1302"/>
              </w:rPr>
              <w:t xml:space="preserve">Раздел 10. ОБРАЗЦЫ ОСНОВНЫХ ФОРМ ДОКУМЕНТОВ, ВКЛЮЧАЕМЫХ В ЗАЯВКУ НА УЧАСТИЕ В ЗАКУПКЕ</w:t>
            </w:r>
            <w:r>
              <w:tab/>
            </w:r>
            <w:r>
              <w:fldChar w:fldCharType="begin"/>
            </w:r>
            <w:r>
              <w:instrText xml:space="preserve"> PAGEREF _Toc184155036 \h </w:instrText>
            </w:r>
            <w:r>
              <w:fldChar w:fldCharType="separate"/>
            </w:r>
            <w:r>
              <w:t xml:space="preserve">50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spacing w:line="276" w:lineRule="auto"/>
          </w:pPr>
          <w:r>
            <w:rPr>
              <w:bCs/>
            </w:rPr>
            <w:fldChar w:fldCharType="end"/>
          </w:r>
          <w:r/>
        </w:p>
      </w:sdtContent>
    </w:sdt>
    <w:p>
      <w:pPr>
        <w:contextualSpacing/>
        <w:ind w:left="1134" w:hanging="1134"/>
        <w:jc w:val="both"/>
        <w:spacing w:line="360" w:lineRule="auto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contextualSpacing/>
        <w:ind w:left="708" w:hanging="708"/>
        <w:jc w:val="both"/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spacing w:after="200" w:line="276" w:lineRule="auto"/>
        <w:widowControl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 w:clear="all"/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1272"/>
      </w:pPr>
      <w:r/>
      <w:bookmarkStart w:id="19" w:name="_Toc422226767"/>
      <w:r/>
      <w:bookmarkStart w:id="20" w:name="_Toc524680692"/>
      <w:r/>
      <w:bookmarkStart w:id="21" w:name="_Toc184154946"/>
      <w:r/>
      <w:bookmarkStart w:id="22" w:name="_Hlk169862486"/>
      <w:r>
        <w:t xml:space="preserve">Раздел 1. </w:t>
      </w:r>
      <w:r>
        <w:t xml:space="preserve">ИЗВЕЩЕНИЕ О ПРОВЕДЕНИИ ЗАКУПКИ</w:t>
      </w:r>
      <w:bookmarkEnd w:id="19"/>
      <w:r/>
      <w:bookmarkEnd w:id="20"/>
      <w:r/>
      <w:bookmarkEnd w:id="21"/>
      <w:r/>
      <w:r/>
    </w:p>
    <w:p>
      <w:pPr>
        <w:widowControl/>
        <w:rPr>
          <w:b/>
          <w:color w:val="ff0000"/>
        </w:rPr>
      </w:pPr>
      <w:r>
        <w:rPr>
          <w:b/>
          <w:color w:val="ff0000"/>
        </w:rPr>
      </w:r>
      <w:r>
        <w:rPr>
          <w:b/>
          <w:color w:val="ff0000"/>
        </w:rPr>
      </w:r>
      <w:r>
        <w:rPr>
          <w:b/>
          <w:color w:val="ff0000"/>
        </w:rPr>
      </w:r>
    </w:p>
    <w:p>
      <w:pPr>
        <w:widowControl/>
        <w:rPr>
          <w:b/>
          <w:color w:val="ff0000"/>
        </w:rPr>
      </w:pPr>
      <w:r>
        <w:rPr>
          <w:b/>
          <w:color w:val="ff0000"/>
          <w:u w:val="single"/>
        </w:rPr>
        <w:t xml:space="preserve">НЕДОПУСТИМО:</w:t>
      </w:r>
      <w:r>
        <w:rPr>
          <w:b/>
          <w:color w:val="ff0000"/>
        </w:rPr>
      </w:r>
      <w:r>
        <w:rPr>
          <w:b/>
          <w:color w:val="ff0000"/>
        </w:rPr>
      </w:r>
    </w:p>
    <w:p>
      <w:pPr>
        <w:pStyle w:val="1343"/>
        <w:numPr>
          <w:ilvl w:val="0"/>
          <w:numId w:val="29"/>
        </w:numPr>
        <w:jc w:val="both"/>
        <w:widowControl/>
        <w:rPr>
          <w:b/>
          <w:color w:val="ff0000"/>
        </w:rPr>
      </w:pPr>
      <w:r>
        <w:rPr>
          <w:b/>
          <w:color w:val="ff0000"/>
        </w:rPr>
        <w:t xml:space="preserve">предоставление информации, содержащей наименование Участника (в т.ч. организационно-правовую форму, адрес, печати, подписи, </w:t>
      </w:r>
      <w:r>
        <w:rPr>
          <w:b/>
          <w:color w:val="ff0000"/>
        </w:rPr>
        <w:t xml:space="preserve">ИНН, ОКПО и иных сведений, </w:t>
      </w:r>
      <w:r>
        <w:rPr>
          <w:b/>
          <w:color w:val="ff0000"/>
        </w:rPr>
        <w:t xml:space="preserve">позволяющих идентифицировать</w:t>
      </w:r>
      <w:r>
        <w:rPr>
          <w:b/>
          <w:color w:val="ff0000"/>
        </w:rPr>
        <w:t xml:space="preserve"> Участника</w:t>
      </w:r>
      <w:r>
        <w:rPr>
          <w:b/>
          <w:color w:val="ff0000"/>
        </w:rPr>
        <w:t xml:space="preserve"> закупки</w:t>
      </w:r>
      <w:r>
        <w:rPr>
          <w:b/>
          <w:color w:val="ff0000"/>
        </w:rPr>
        <w:t xml:space="preserve">), в составе технической части.</w:t>
      </w:r>
      <w:r>
        <w:rPr>
          <w:b/>
          <w:color w:val="ff0000"/>
        </w:rPr>
      </w:r>
      <w:r>
        <w:rPr>
          <w:b/>
          <w:color w:val="ff0000"/>
        </w:rPr>
      </w:r>
    </w:p>
    <w:p>
      <w:pPr>
        <w:pStyle w:val="1343"/>
        <w:numPr>
          <w:ilvl w:val="0"/>
          <w:numId w:val="29"/>
        </w:numPr>
        <w:jc w:val="both"/>
        <w:widowControl/>
        <w:rPr>
          <w:b/>
          <w:color w:val="ff0000"/>
        </w:rPr>
      </w:pPr>
      <w:r>
        <w:rPr>
          <w:b/>
          <w:color w:val="ff0000"/>
        </w:rPr>
        <w:t xml:space="preserve">предоставление информации, содержащей ценовое предложение в составе технической част</w:t>
      </w:r>
      <w:r>
        <w:rPr>
          <w:b/>
          <w:color w:val="ff0000"/>
        </w:rPr>
        <w:t xml:space="preserve">и</w:t>
      </w:r>
      <w:r>
        <w:rPr>
          <w:b/>
          <w:color w:val="ff0000"/>
        </w:rPr>
        <w:t xml:space="preserve">.</w:t>
      </w:r>
      <w:r>
        <w:rPr>
          <w:b/>
          <w:color w:val="ff0000"/>
        </w:rPr>
      </w:r>
      <w:r>
        <w:rPr>
          <w:b/>
          <w:color w:val="ff0000"/>
        </w:rPr>
      </w:r>
    </w:p>
    <w:p>
      <w:pPr>
        <w:ind w:firstLine="567"/>
        <w:jc w:val="center"/>
        <w:widowControl/>
      </w:pPr>
      <w:r/>
      <w:r/>
    </w:p>
    <w:p>
      <w:pPr>
        <w:pStyle w:val="1343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outlineLvl w:val="0"/>
      </w:pPr>
      <w:r/>
      <w:bookmarkStart w:id="23" w:name="_Toc422209948"/>
      <w:r/>
      <w:bookmarkStart w:id="24" w:name="_Toc422226768"/>
      <w:r/>
      <w:bookmarkStart w:id="25" w:name="_Toc422244120"/>
      <w:r/>
      <w:bookmarkStart w:id="26" w:name="_Toc515552656"/>
      <w:r/>
      <w:bookmarkStart w:id="27" w:name="_Toc524680495"/>
      <w:r/>
      <w:bookmarkStart w:id="28" w:name="_Toc524680693"/>
      <w:r/>
      <w:bookmarkStart w:id="29" w:name="_Toc170127742"/>
      <w:r/>
      <w:bookmarkStart w:id="30" w:name="_Ref170128271"/>
      <w:r/>
      <w:bookmarkStart w:id="31" w:name="_Toc184154947"/>
      <w:r>
        <w:rPr>
          <w:b/>
        </w:rPr>
        <w:t xml:space="preserve">Способ закупки:</w:t>
      </w:r>
      <w:r>
        <w:rPr>
          <w:b/>
        </w:rPr>
        <w:t xml:space="preserve"> </w:t>
      </w:r>
      <w:r>
        <w:t xml:space="preserve">конкурс</w:t>
      </w:r>
      <w:r>
        <w:t xml:space="preserve"> </w:t>
      </w:r>
      <w:r>
        <w:t xml:space="preserve">в электронной форме.</w:t>
      </w:r>
      <w:bookmarkEnd w:id="23"/>
      <w:r/>
      <w:bookmarkEnd w:id="24"/>
      <w:r/>
      <w:bookmarkEnd w:id="25"/>
      <w:r/>
      <w:bookmarkEnd w:id="26"/>
      <w:r/>
      <w:bookmarkEnd w:id="27"/>
      <w:r/>
      <w:bookmarkEnd w:id="28"/>
      <w:r/>
      <w:bookmarkEnd w:id="29"/>
      <w:r/>
      <w:bookmarkEnd w:id="30"/>
      <w:r/>
      <w:bookmarkEnd w:id="31"/>
      <w:r/>
      <w:r/>
    </w:p>
    <w:p>
      <w:pPr>
        <w:pStyle w:val="1343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outlineLvl w:val="0"/>
      </w:pPr>
      <w:r/>
      <w:bookmarkStart w:id="32" w:name="_Toc524680496"/>
      <w:r/>
      <w:bookmarkStart w:id="33" w:name="_Toc524680694"/>
      <w:r/>
      <w:bookmarkStart w:id="34" w:name="_Toc170127743"/>
      <w:r/>
      <w:bookmarkStart w:id="35" w:name="_Toc184154948"/>
      <w:r>
        <w:rPr>
          <w:b/>
        </w:rPr>
        <w:t xml:space="preserve">Нормативный документ, в соответствии с которым проводится закупка:</w:t>
      </w:r>
      <w:bookmarkEnd w:id="32"/>
      <w:r/>
      <w:bookmarkEnd w:id="33"/>
      <w:r/>
      <w:bookmarkEnd w:id="34"/>
      <w:r/>
      <w:bookmarkEnd w:id="35"/>
      <w:r/>
      <w:r/>
    </w:p>
    <w:p>
      <w:pPr>
        <w:pStyle w:val="1343"/>
        <w:ind w:left="567"/>
        <w:jc w:val="both"/>
        <w:widowControl/>
      </w:pPr>
      <w:r/>
      <w:bookmarkStart w:id="36" w:name="_Toc524680497"/>
      <w:r/>
      <w:bookmarkStart w:id="37" w:name="_Toc524680695"/>
      <w:r>
        <w:t xml:space="preserve">Положение о порядке проведения регламентированных закупок товаров, работ, услуг для нужд </w:t>
      </w:r>
      <w:r>
        <w:t xml:space="preserve">АО «Петербургская сбытовая компания»</w:t>
      </w:r>
      <w:r>
        <w:t xml:space="preserve">, утвержденное решением Совета директоров (далее - Положение о закупк</w:t>
      </w:r>
      <w:r>
        <w:t xml:space="preserve">е</w:t>
      </w:r>
      <w:r>
        <w:t xml:space="preserve">).</w:t>
      </w:r>
      <w:bookmarkEnd w:id="36"/>
      <w:r/>
      <w:bookmarkEnd w:id="37"/>
      <w:r/>
      <w:r/>
    </w:p>
    <w:p>
      <w:pPr>
        <w:pStyle w:val="1343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outlineLvl w:val="0"/>
      </w:pPr>
      <w:r/>
      <w:bookmarkStart w:id="38" w:name="_Toc524680498"/>
      <w:r/>
      <w:bookmarkStart w:id="39" w:name="_Toc524680696"/>
      <w:r/>
      <w:bookmarkStart w:id="40" w:name="_Toc170127744"/>
      <w:r/>
      <w:bookmarkStart w:id="41" w:name="_Toc184154949"/>
      <w:r>
        <w:rPr>
          <w:b/>
        </w:rPr>
        <w:t xml:space="preserve">Наименование Заказчика:</w:t>
      </w:r>
      <w:bookmarkEnd w:id="38"/>
      <w:r/>
      <w:bookmarkEnd w:id="39"/>
      <w:r/>
      <w:bookmarkEnd w:id="40"/>
      <w:r>
        <w:rPr>
          <w:b/>
        </w:rPr>
        <w:t xml:space="preserve"> </w:t>
      </w:r>
      <w:bookmarkEnd w:id="41"/>
      <w:r/>
      <w:r/>
    </w:p>
    <w:p>
      <w:pPr>
        <w:ind w:left="567"/>
      </w:pPr>
      <w:r>
        <w:t xml:space="preserve">Акционерное общество «Петербургская сбытовая компания»</w:t>
      </w:r>
      <w:r/>
    </w:p>
    <w:p>
      <w:pPr>
        <w:ind w:left="567"/>
      </w:pPr>
      <w:r>
        <w:t xml:space="preserve">Место нахождения: 195009, г. Санкт-Петербург, ул. Михайлова, 11</w:t>
      </w:r>
      <w:r/>
    </w:p>
    <w:p>
      <w:pPr>
        <w:ind w:left="567"/>
      </w:pPr>
      <w:r>
        <w:t xml:space="preserve">Почтовый адрес: 195009, г. Санкт-Петербург, ул. Михайлова, 11</w:t>
      </w:r>
      <w:r/>
    </w:p>
    <w:p>
      <w:pPr>
        <w:ind w:left="567"/>
      </w:pPr>
      <w:r>
        <w:t xml:space="preserve">Адрес электронной почты: </w:t>
      </w:r>
      <w:r>
        <w:rPr>
          <w:rStyle w:val="1302"/>
          <w:color w:val="0000ff"/>
        </w:rPr>
        <w:t xml:space="preserve">office@pesc.ru</w:t>
      </w:r>
      <w:r/>
    </w:p>
    <w:p>
      <w:pPr>
        <w:ind w:left="567"/>
      </w:pPr>
      <w:r>
        <w:t xml:space="preserve">Контактный телефон: +7 (812) 303-69-69</w:t>
      </w:r>
      <w:r/>
    </w:p>
    <w:p>
      <w:pPr>
        <w:pStyle w:val="1343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outlineLvl w:val="0"/>
      </w:pPr>
      <w:r/>
      <w:bookmarkStart w:id="42" w:name="_Toc524680500"/>
      <w:r/>
      <w:bookmarkStart w:id="43" w:name="_Toc524680698"/>
      <w:r/>
      <w:bookmarkStart w:id="44" w:name="_Toc170127745"/>
      <w:r/>
      <w:bookmarkStart w:id="45" w:name="_Toc184154950"/>
      <w:r>
        <w:rPr>
          <w:b/>
        </w:rPr>
        <w:t xml:space="preserve">Наименование Организатора закупки:</w:t>
      </w:r>
      <w:bookmarkEnd w:id="42"/>
      <w:r/>
      <w:bookmarkEnd w:id="43"/>
      <w:r/>
      <w:bookmarkEnd w:id="44"/>
      <w:r/>
      <w:bookmarkEnd w:id="45"/>
      <w:r/>
      <w:r/>
    </w:p>
    <w:p>
      <w:pPr>
        <w:ind w:left="567"/>
      </w:pPr>
      <w:r>
        <w:t xml:space="preserve">Общество с ограниченной ответственностью «Интер РАО – Центр управления закупками»</w:t>
      </w:r>
      <w:r/>
    </w:p>
    <w:p>
      <w:pPr>
        <w:ind w:left="567"/>
      </w:pPr>
      <w:r>
        <w:t xml:space="preserve">Место нахождения:119435, Россия, г. Москва, ул. Большая Пироговская, д. 27, стр. 3</w:t>
      </w:r>
      <w:r/>
    </w:p>
    <w:p>
      <w:pPr>
        <w:ind w:left="567"/>
      </w:pPr>
      <w:r>
        <w:t xml:space="preserve">Почтовый адрес: 119435, Россия, г. Москва, ул. Большая Пироговская, д. 27, стр. 3</w:t>
      </w:r>
      <w:r/>
    </w:p>
    <w:p>
      <w:pPr>
        <w:pStyle w:val="1343"/>
        <w:ind w:left="567"/>
        <w:jc w:val="both"/>
        <w:widowControl/>
        <w:rPr>
          <w:b/>
          <w:bCs/>
        </w:rPr>
      </w:pPr>
      <w:r>
        <w:t xml:space="preserve">Контактное лицо: </w:t>
      </w:r>
      <w:bookmarkStart w:id="46" w:name="_Toc524680501"/>
      <w:r/>
      <w:bookmarkStart w:id="47" w:name="_Toc524680699"/>
      <w:r>
        <w:rPr>
          <w:b/>
          <w:bCs/>
        </w:rPr>
        <w:t xml:space="preserve">Баданина Анна Александровна</w:t>
      </w:r>
      <w:r>
        <w:rPr>
          <w:b/>
          <w:bCs/>
        </w:rPr>
      </w:r>
      <w:r>
        <w:rPr>
          <w:b/>
          <w:bCs/>
        </w:rPr>
      </w:r>
    </w:p>
    <w:p>
      <w:pPr>
        <w:pStyle w:val="1343"/>
        <w:ind w:left="567"/>
        <w:jc w:val="both"/>
        <w:widowControl/>
        <w:tabs>
          <w:tab w:val="left" w:pos="851" w:leader="none"/>
        </w:tabs>
      </w:pPr>
      <w:r>
        <w:t xml:space="preserve">Адрес электронной почты</w:t>
      </w:r>
      <w:r>
        <w:rPr>
          <w:rStyle w:val="1302"/>
          <w:rFonts w:eastAsiaTheme="majorEastAsia"/>
        </w:rPr>
        <w:t xml:space="preserve">: badanina_aa</w:t>
      </w:r>
      <w:r>
        <w:rPr>
          <w:rStyle w:val="1302"/>
          <w:rFonts w:eastAsiaTheme="majorEastAsia"/>
        </w:rPr>
        <w:t xml:space="preserve">@interrao.ru</w:t>
      </w:r>
      <w:r/>
    </w:p>
    <w:p>
      <w:pPr>
        <w:ind w:left="567"/>
      </w:pPr>
      <w:r>
        <w:t xml:space="preserve">Контактный телефон: +7 (495) 664 8840 доб. 3152</w:t>
      </w:r>
      <w:bookmarkEnd w:id="46"/>
      <w:r/>
      <w:bookmarkEnd w:id="47"/>
      <w:r/>
      <w:r/>
    </w:p>
    <w:p>
      <w:pPr>
        <w:ind w:left="567"/>
      </w:pPr>
      <w:r/>
      <w:bookmarkStart w:id="48" w:name="_GoBack"/>
      <w:r/>
      <w:bookmarkEnd w:id="48"/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outlineLvl w:val="0"/>
      </w:pPr>
      <w:r/>
      <w:bookmarkStart w:id="49" w:name="_Toc524680502"/>
      <w:r/>
      <w:bookmarkStart w:id="50" w:name="_Toc524680700"/>
      <w:r/>
      <w:bookmarkStart w:id="51" w:name="_Toc170127746"/>
      <w:r/>
      <w:bookmarkStart w:id="52" w:name="_Toc184154951"/>
      <w:r>
        <w:rPr>
          <w:b/>
        </w:rPr>
        <w:t xml:space="preserve">Предмет закупки:</w:t>
      </w:r>
      <w:r>
        <w:t xml:space="preserve"> </w:t>
      </w:r>
      <w:bookmarkEnd w:id="49"/>
      <w:r/>
      <w:bookmarkEnd w:id="50"/>
      <w:r/>
      <w:bookmarkEnd w:id="51"/>
      <w:r/>
      <w:bookmarkEnd w:id="52"/>
      <w:r>
        <w:t xml:space="preserve">право заключения договора </w:t>
      </w:r>
      <w:r/>
    </w:p>
    <w:p>
      <w:pPr>
        <w:pStyle w:val="1343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outlineLvl w:val="0"/>
      </w:pPr>
      <w:r/>
      <w:bookmarkStart w:id="53" w:name="_Toc524680503"/>
      <w:r/>
      <w:bookmarkStart w:id="54" w:name="_Toc524680701"/>
      <w:r/>
      <w:bookmarkStart w:id="55" w:name="_Toc170127747"/>
      <w:r/>
      <w:bookmarkStart w:id="56" w:name="_Ref170128321"/>
      <w:r/>
      <w:bookmarkStart w:id="57" w:name="_Toc184154952"/>
      <w:r>
        <w:rPr>
          <w:b/>
        </w:rPr>
        <w:t xml:space="preserve">Предмет договора:</w:t>
      </w:r>
      <w:bookmarkEnd w:id="53"/>
      <w:r/>
      <w:bookmarkEnd w:id="54"/>
      <w:r/>
      <w:bookmarkEnd w:id="55"/>
      <w:r/>
      <w:bookmarkEnd w:id="56"/>
      <w:r/>
      <w:bookmarkEnd w:id="57"/>
      <w:r>
        <w:rPr>
          <w:b/>
        </w:rPr>
        <w:t xml:space="preserve"> </w:t>
      </w:r>
      <w:r/>
    </w:p>
    <w:p>
      <w:pPr>
        <w:jc w:val="center"/>
        <w:rPr>
          <w:b/>
        </w:rPr>
      </w:pPr>
      <w:r>
        <w:t xml:space="preserve">Лот № 1</w:t>
      </w:r>
      <w:r>
        <w:t xml:space="preserve">: </w:t>
      </w:r>
      <w:r>
        <w:rPr>
          <w:b/>
        </w:rPr>
        <w:t xml:space="preserve">Товары канцелярские</w:t>
      </w:r>
      <w:r>
        <w:rPr>
          <w:b/>
        </w:rPr>
        <w:t xml:space="preserve"> </w:t>
      </w:r>
      <w:r>
        <w:rPr>
          <w:b/>
        </w:rPr>
        <w:t xml:space="preserve">для нужд </w:t>
      </w:r>
      <w:r>
        <w:rPr>
          <w:b/>
        </w:rPr>
        <w:t xml:space="preserve">АО </w:t>
      </w:r>
      <w:r>
        <w:rPr>
          <w:b/>
        </w:rPr>
        <w:t xml:space="preserve">«</w:t>
      </w:r>
      <w:r>
        <w:rPr>
          <w:b/>
        </w:rPr>
        <w:t xml:space="preserve">Петербургская сбытовая компания</w:t>
      </w:r>
      <w:r>
        <w:rPr>
          <w:b/>
        </w:rPr>
        <w:t xml:space="preserve">»</w:t>
      </w:r>
      <w:r>
        <w:rPr>
          <w:b/>
        </w:rPr>
      </w:r>
      <w:r>
        <w:rPr>
          <w:b/>
        </w:rPr>
      </w:r>
    </w:p>
    <w:p>
      <w:pPr>
        <w:pStyle w:val="1343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b/>
        </w:rPr>
        <w:outlineLvl w:val="0"/>
      </w:pPr>
      <w:r/>
      <w:bookmarkStart w:id="58" w:name="_Toc170127748"/>
      <w:r/>
      <w:bookmarkStart w:id="59" w:name="_Toc184154953"/>
      <w:r>
        <w:rPr>
          <w:b/>
        </w:rPr>
        <w:t xml:space="preserve">Объем</w:t>
      </w:r>
      <w:r>
        <w:t xml:space="preserve"> </w:t>
      </w:r>
      <w:r>
        <w:rPr>
          <w:b/>
        </w:rPr>
        <w:t xml:space="preserve">поставляемого товара:</w:t>
      </w:r>
      <w:bookmarkEnd w:id="58"/>
      <w:r/>
      <w:bookmarkEnd w:id="59"/>
      <w:r>
        <w:rPr>
          <w:b/>
        </w:rPr>
        <w:t xml:space="preserve"> </w:t>
      </w:r>
      <w:r>
        <w:t xml:space="preserve">в соответствии с </w:t>
      </w:r>
      <w:r>
        <w:t xml:space="preserve">Раздел</w:t>
      </w:r>
      <w:r>
        <w:t xml:space="preserve">ом</w:t>
      </w:r>
      <w:r>
        <w:t xml:space="preserve"> 7 «Техническая часть</w:t>
      </w:r>
      <w:r>
        <w:t xml:space="preserve">»</w:t>
      </w:r>
      <w:r>
        <w:t xml:space="preserve">.</w:t>
      </w:r>
      <w:r>
        <w:rPr>
          <w:b/>
        </w:rPr>
      </w:r>
      <w:r>
        <w:rPr>
          <w:b/>
        </w:rPr>
      </w:r>
    </w:p>
    <w:p>
      <w:pPr>
        <w:pStyle w:val="1343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b/>
        </w:rPr>
        <w:outlineLvl w:val="0"/>
      </w:pPr>
      <w:r/>
      <w:bookmarkStart w:id="60" w:name="_Toc524680505"/>
      <w:r/>
      <w:bookmarkStart w:id="61" w:name="_Toc524680703"/>
      <w:r/>
      <w:bookmarkStart w:id="62" w:name="_Toc170127749"/>
      <w:r/>
      <w:bookmarkStart w:id="63" w:name="_Toc184154954"/>
      <w:r>
        <w:rPr>
          <w:b/>
        </w:rPr>
        <w:t xml:space="preserve">Сроки </w:t>
      </w:r>
      <w:r>
        <w:rPr>
          <w:b/>
        </w:rPr>
        <w:t xml:space="preserve">поставки товаров:</w:t>
      </w:r>
      <w:bookmarkStart w:id="64" w:name="_Toc524680506"/>
      <w:r/>
      <w:bookmarkStart w:id="65" w:name="_Toc524680704"/>
      <w:r/>
      <w:bookmarkEnd w:id="60"/>
      <w:r/>
      <w:bookmarkEnd w:id="61"/>
      <w:r/>
      <w:bookmarkEnd w:id="62"/>
      <w:r/>
      <w:bookmarkEnd w:id="63"/>
      <w:r>
        <w:rPr>
          <w:b/>
        </w:rPr>
        <w:t xml:space="preserve"> </w:t>
      </w:r>
      <w:r>
        <w:t xml:space="preserve">в соответствии с </w:t>
      </w:r>
      <w:r>
        <w:t xml:space="preserve">Раздел</w:t>
      </w:r>
      <w:r>
        <w:t xml:space="preserve">ом</w:t>
      </w:r>
      <w:r>
        <w:t xml:space="preserve"> 7 «Техническая часть</w:t>
      </w:r>
      <w:r>
        <w:t xml:space="preserve">»</w:t>
      </w:r>
      <w:bookmarkEnd w:id="64"/>
      <w:r/>
      <w:bookmarkEnd w:id="65"/>
      <w:r>
        <w:t xml:space="preserve">.</w:t>
      </w:r>
      <w:r>
        <w:rPr>
          <w:b/>
        </w:rPr>
      </w:r>
      <w:r>
        <w:rPr>
          <w:b/>
        </w:rPr>
      </w:r>
    </w:p>
    <w:p>
      <w:pPr>
        <w:pStyle w:val="1343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b/>
        </w:rPr>
        <w:outlineLvl w:val="0"/>
      </w:pPr>
      <w:r/>
      <w:bookmarkStart w:id="66" w:name="_Toc524680312"/>
      <w:r/>
      <w:bookmarkStart w:id="67" w:name="_Toc524680508"/>
      <w:r/>
      <w:bookmarkStart w:id="68" w:name="_Toc524680706"/>
      <w:r/>
      <w:bookmarkStart w:id="69" w:name="_Toc170127750"/>
      <w:r/>
      <w:bookmarkStart w:id="70" w:name="_Toc184154955"/>
      <w:r>
        <w:rPr>
          <w:b/>
        </w:rPr>
        <w:t xml:space="preserve">Место</w:t>
      </w:r>
      <w:r>
        <w:rPr>
          <w:b/>
        </w:rPr>
        <w:t xml:space="preserve"> </w:t>
      </w:r>
      <w:r>
        <w:rPr>
          <w:b/>
        </w:rPr>
        <w:t xml:space="preserve">поставки товара:</w:t>
      </w:r>
      <w:bookmarkStart w:id="71" w:name="_Toc524680313"/>
      <w:r/>
      <w:bookmarkStart w:id="72" w:name="_Toc524680509"/>
      <w:r/>
      <w:bookmarkStart w:id="73" w:name="_Toc524680707"/>
      <w:r/>
      <w:bookmarkEnd w:id="66"/>
      <w:r/>
      <w:bookmarkEnd w:id="67"/>
      <w:r/>
      <w:bookmarkEnd w:id="68"/>
      <w:r/>
      <w:bookmarkEnd w:id="69"/>
      <w:r/>
      <w:bookmarkEnd w:id="70"/>
      <w:r>
        <w:rPr>
          <w:b/>
        </w:rPr>
        <w:t xml:space="preserve"> </w:t>
      </w:r>
      <w:r>
        <w:t xml:space="preserve">в соответствии с </w:t>
      </w:r>
      <w:r>
        <w:t xml:space="preserve">Раздел</w:t>
      </w:r>
      <w:r>
        <w:t xml:space="preserve">ом</w:t>
      </w:r>
      <w:r>
        <w:t xml:space="preserve"> 7 «Техническая часть</w:t>
      </w:r>
      <w:r>
        <w:t xml:space="preserve">»</w:t>
      </w:r>
      <w:bookmarkEnd w:id="71"/>
      <w:r/>
      <w:bookmarkEnd w:id="72"/>
      <w:r/>
      <w:bookmarkEnd w:id="73"/>
      <w:r>
        <w:t xml:space="preserve">.</w:t>
      </w:r>
      <w:r>
        <w:rPr>
          <w:b/>
        </w:rPr>
      </w:r>
      <w:r>
        <w:rPr>
          <w:b/>
        </w:rPr>
      </w:r>
    </w:p>
    <w:p>
      <w:pPr>
        <w:ind w:left="567"/>
      </w:pPr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b/>
        </w:rPr>
        <w:outlineLvl w:val="0"/>
      </w:pPr>
      <w:r/>
      <w:bookmarkStart w:id="74" w:name="_Toc524680315"/>
      <w:r/>
      <w:bookmarkStart w:id="75" w:name="_Toc524680511"/>
      <w:r/>
      <w:bookmarkStart w:id="76" w:name="_Toc524680709"/>
      <w:r/>
      <w:bookmarkStart w:id="77" w:name="_Toc170127751"/>
      <w:r/>
      <w:bookmarkStart w:id="78" w:name="_Ref170128632"/>
      <w:r/>
      <w:bookmarkStart w:id="79" w:name="_Ref170128811"/>
      <w:r/>
      <w:bookmarkStart w:id="80" w:name="_Ref177619605"/>
      <w:r/>
      <w:bookmarkStart w:id="81" w:name="_Ref177619677"/>
      <w:r/>
      <w:bookmarkStart w:id="82" w:name="_Toc184154956"/>
      <w:r>
        <w:rPr>
          <w:b/>
        </w:rPr>
        <w:t xml:space="preserve">Сведения о начальной (максимальной) цене договора (цене лота):</w:t>
      </w:r>
      <w:bookmarkEnd w:id="74"/>
      <w:r/>
      <w:bookmarkEnd w:id="75"/>
      <w:r/>
      <w:bookmarkEnd w:id="76"/>
      <w:r/>
      <w:bookmarkEnd w:id="77"/>
      <w:r/>
      <w:bookmarkEnd w:id="78"/>
      <w:r/>
      <w:bookmarkEnd w:id="79"/>
      <w:r/>
      <w:bookmarkEnd w:id="80"/>
      <w:r/>
      <w:bookmarkEnd w:id="81"/>
      <w:r>
        <w:rPr>
          <w:b/>
        </w:rPr>
        <w:t xml:space="preserve"> </w:t>
      </w:r>
      <w:r>
        <w:rPr>
          <w:b/>
        </w:rPr>
        <w:t xml:space="preserve">1 607 062,30</w:t>
      </w:r>
      <w:r>
        <w:rPr>
          <w:b/>
        </w:rPr>
        <w:t xml:space="preserve"> руб. без НДС</w:t>
      </w:r>
      <w:r>
        <w:t xml:space="preserve">.</w:t>
      </w:r>
      <w:r>
        <w:rPr>
          <w:b/>
        </w:rPr>
        <w:t xml:space="preserve"> </w:t>
      </w:r>
      <w:bookmarkStart w:id="83" w:name="_Toc524680316"/>
      <w:r/>
      <w:bookmarkStart w:id="84" w:name="_Toc524680512"/>
      <w:r/>
      <w:bookmarkStart w:id="85" w:name="_Toc524680710"/>
      <w:r/>
      <w:bookmarkEnd w:id="82"/>
      <w:r>
        <w:rPr>
          <w:b/>
        </w:rPr>
      </w:r>
      <w:r>
        <w:rPr>
          <w:b/>
        </w:rPr>
      </w:r>
    </w:p>
    <w:p>
      <w:pPr>
        <w:pStyle w:val="1343"/>
        <w:ind w:left="567"/>
        <w:jc w:val="both"/>
        <w:widowControl/>
        <w:outlineLvl w:val="0"/>
      </w:pPr>
      <w:r/>
      <w:r/>
    </w:p>
    <w:p>
      <w:pPr>
        <w:pStyle w:val="1343"/>
        <w:ind w:left="567"/>
        <w:jc w:val="both"/>
        <w:widowControl/>
        <w:rPr>
          <w:b/>
        </w:rPr>
        <w:outlineLvl w:val="0"/>
      </w:pPr>
      <w:r>
        <w:t xml:space="preserve">Возможность представления заявки, где ценовое предложение выражено </w:t>
      </w:r>
      <w:r>
        <w:t xml:space="preserve">в отличной от указанной выше, в том числе иностранной,</w:t>
      </w:r>
      <w:r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не допускается</w:t>
      </w:r>
      <w:r>
        <w:t xml:space="preserve">.</w:t>
      </w:r>
      <w:bookmarkEnd w:id="83"/>
      <w:r/>
      <w:bookmarkEnd w:id="84"/>
      <w:r/>
      <w:bookmarkEnd w:id="85"/>
      <w:r>
        <w:rPr>
          <w:b/>
        </w:rPr>
      </w:r>
      <w:r>
        <w:rPr>
          <w:b/>
        </w:rPr>
      </w:r>
    </w:p>
    <w:p>
      <w:pPr>
        <w:pStyle w:val="1343"/>
        <w:ind w:left="567"/>
        <w:jc w:val="both"/>
        <w:widowControl/>
        <w:rPr>
          <w:i/>
          <w:color w:val="1f497d" w:themeColor="text2"/>
        </w:rPr>
      </w:pPr>
      <w:r>
        <w:rPr>
          <w:i/>
          <w:color w:val="1f497d" w:themeColor="text2"/>
        </w:rPr>
      </w:r>
      <w:r>
        <w:rPr>
          <w:i/>
          <w:color w:val="1f497d" w:themeColor="text2"/>
        </w:rPr>
      </w:r>
      <w:r>
        <w:rPr>
          <w:i/>
          <w:color w:val="1f497d" w:themeColor="text2"/>
        </w:rPr>
      </w:r>
    </w:p>
    <w:p>
      <w:pPr>
        <w:pStyle w:val="1343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outlineLvl w:val="0"/>
      </w:pPr>
      <w:r/>
      <w:bookmarkStart w:id="86" w:name="_Toc524680318"/>
      <w:r/>
      <w:bookmarkStart w:id="87" w:name="_Toc524680514"/>
      <w:r/>
      <w:bookmarkStart w:id="88" w:name="_Toc524680712"/>
      <w:r/>
      <w:bookmarkStart w:id="89" w:name="_Toc170127752"/>
      <w:r/>
      <w:bookmarkStart w:id="90" w:name="_Ref170128292"/>
      <w:r/>
      <w:bookmarkStart w:id="91" w:name="_Ref170128333"/>
      <w:r/>
      <w:bookmarkStart w:id="92" w:name="_Ref170128357"/>
      <w:r/>
      <w:bookmarkStart w:id="93" w:name="_Ref170128365"/>
      <w:r/>
      <w:bookmarkStart w:id="94" w:name="_Ref170128371"/>
      <w:r/>
      <w:bookmarkStart w:id="95" w:name="_Ref170128402"/>
      <w:r/>
      <w:bookmarkStart w:id="96" w:name="_Ref170128424"/>
      <w:r/>
      <w:bookmarkStart w:id="97" w:name="_Ref170128459"/>
      <w:r/>
      <w:bookmarkStart w:id="98" w:name="_Ref170128477"/>
      <w:r/>
      <w:bookmarkStart w:id="99" w:name="_Ref170128512"/>
      <w:r/>
      <w:bookmarkStart w:id="100" w:name="_Ref182386797"/>
      <w:r/>
      <w:bookmarkStart w:id="101" w:name="_Toc184154957"/>
      <w:r>
        <w:rPr>
          <w:b/>
        </w:rPr>
        <w:t xml:space="preserve">Срок, место и порядок получения</w:t>
      </w:r>
      <w:r>
        <w:rPr>
          <w:b/>
        </w:rPr>
        <w:t xml:space="preserve"> </w:t>
      </w:r>
      <w:r>
        <w:rPr>
          <w:b/>
        </w:rPr>
        <w:t xml:space="preserve">Закупочной документации:</w:t>
      </w:r>
      <w:bookmarkEnd w:id="86"/>
      <w:r/>
      <w:bookmarkEnd w:id="87"/>
      <w:r/>
      <w:bookmarkEnd w:id="88"/>
      <w:r/>
      <w:bookmarkEnd w:id="89"/>
      <w:r/>
      <w:bookmarkEnd w:id="90"/>
      <w:r/>
      <w:bookmarkEnd w:id="91"/>
      <w:r/>
      <w:bookmarkEnd w:id="92"/>
      <w:r/>
      <w:bookmarkEnd w:id="93"/>
      <w:r/>
      <w:bookmarkEnd w:id="94"/>
      <w:r/>
      <w:bookmarkEnd w:id="95"/>
      <w:r/>
      <w:bookmarkEnd w:id="96"/>
      <w:r/>
      <w:bookmarkEnd w:id="97"/>
      <w:r/>
      <w:bookmarkEnd w:id="98"/>
      <w:r/>
      <w:bookmarkEnd w:id="99"/>
      <w:r/>
      <w:bookmarkEnd w:id="100"/>
      <w:r/>
      <w:bookmarkEnd w:id="101"/>
      <w:r/>
      <w:r/>
    </w:p>
    <w:p>
      <w:pPr>
        <w:ind w:left="567"/>
        <w:jc w:val="both"/>
        <w:widowControl/>
        <w:tabs>
          <w:tab w:val="num" w:pos="567" w:leader="none"/>
        </w:tabs>
      </w:pPr>
      <w:r>
        <w:t xml:space="preserve">Закупочная документация размещена в открытом доступе</w:t>
      </w:r>
      <w:r>
        <w:t xml:space="preserve"> </w:t>
      </w:r>
      <w:r>
        <w:t xml:space="preserve">в информационно-телекоммуникационной сети «Интернет» в единой информационной системе </w:t>
      </w:r>
      <w:hyperlink r:id="rId18" w:tooltip="http://www.zakupki.gov.ru" w:history="1">
        <w:r>
          <w:rPr>
            <w:rStyle w:val="1302"/>
            <w:color w:val="0000ff"/>
          </w:rPr>
          <w:t xml:space="preserve">www.zakupki.gov.ru</w:t>
        </w:r>
      </w:hyperlink>
      <w:r>
        <w:rPr>
          <w:rStyle w:val="1302"/>
          <w:u w:val="none"/>
        </w:rPr>
        <w:t xml:space="preserve">,</w:t>
      </w:r>
      <w:r>
        <w:t xml:space="preserve"> на сайте электронной торговой площадки </w:t>
      </w:r>
      <w:r>
        <w:rPr>
          <w:rStyle w:val="1302"/>
          <w:color w:val="0000ff"/>
        </w:rPr>
        <w:t xml:space="preserve">https://irao.tektorg.ru</w:t>
      </w:r>
      <w:r>
        <w:t xml:space="preserve">, </w:t>
      </w:r>
      <w:r>
        <w:t xml:space="preserve">на </w:t>
      </w:r>
      <w:r>
        <w:t xml:space="preserve">сайт</w:t>
      </w:r>
      <w:r>
        <w:t xml:space="preserve">е</w:t>
      </w:r>
      <w:r>
        <w:t xml:space="preserve"> организатора закупки </w:t>
      </w:r>
      <w:hyperlink r:id="rId19" w:tooltip="http://www.interrao-zakupki.ru" w:history="1">
        <w:r>
          <w:rPr>
            <w:rStyle w:val="1302"/>
            <w:color w:val="0000ff"/>
          </w:rPr>
          <w:t xml:space="preserve">www.interrao-zakupki.ru</w:t>
        </w:r>
      </w:hyperlink>
      <w:r>
        <w:rPr>
          <w:rStyle w:val="1302"/>
          <w:color w:val="0000ff"/>
        </w:rPr>
        <w:t xml:space="preserve"> </w:t>
      </w:r>
      <w:r>
        <w:t xml:space="preserve">и на сайте заказчика закупки </w:t>
      </w:r>
      <w:r>
        <w:rPr>
          <w:color w:val="0000ff"/>
          <w:u w:val="single"/>
        </w:rPr>
        <w:t xml:space="preserve">www.pesc.ru</w:t>
      </w:r>
      <w:r/>
    </w:p>
    <w:p>
      <w:pPr>
        <w:pStyle w:val="1343"/>
        <w:ind w:left="567"/>
        <w:jc w:val="both"/>
        <w:widowControl/>
        <w:tabs>
          <w:tab w:val="num" w:pos="567" w:leader="none"/>
        </w:tabs>
      </w:pPr>
      <w:r/>
      <w:bookmarkStart w:id="102" w:name="_Toc524680319"/>
      <w:r/>
      <w:bookmarkStart w:id="103" w:name="_Toc524680515"/>
      <w:r/>
      <w:bookmarkStart w:id="104" w:name="_Toc524680713"/>
      <w:r>
        <w:t xml:space="preserve">Плата за предоставление Закупочной документации не взимается.</w:t>
      </w:r>
      <w:bookmarkEnd w:id="102"/>
      <w:r/>
      <w:bookmarkEnd w:id="103"/>
      <w:r/>
      <w:bookmarkEnd w:id="104"/>
      <w:r/>
      <w:r/>
    </w:p>
    <w:p>
      <w:pPr>
        <w:pStyle w:val="1343"/>
        <w:ind w:left="567"/>
        <w:jc w:val="both"/>
        <w:widowControl/>
        <w:tabs>
          <w:tab w:val="num" w:pos="567" w:leader="none"/>
        </w:tabs>
      </w:pPr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outlineLvl w:val="0"/>
      </w:pPr>
      <w:r/>
      <w:bookmarkStart w:id="105" w:name="_Toc524680320"/>
      <w:r/>
      <w:bookmarkStart w:id="106" w:name="_Toc524680516"/>
      <w:r/>
      <w:bookmarkStart w:id="107" w:name="_Toc524680714"/>
      <w:r/>
      <w:bookmarkStart w:id="108" w:name="_Toc170127753"/>
      <w:r/>
      <w:bookmarkStart w:id="109" w:name="_Ref170128378"/>
      <w:r/>
      <w:bookmarkStart w:id="110" w:name="_Ref170128386"/>
      <w:r/>
      <w:bookmarkStart w:id="111" w:name="_Toc184154958"/>
      <w:r>
        <w:rPr>
          <w:b/>
        </w:rPr>
        <w:t xml:space="preserve">Срок предоставления запроса о разъяснении положений </w:t>
      </w:r>
      <w:r>
        <w:rPr>
          <w:b/>
        </w:rPr>
        <w:t xml:space="preserve">И</w:t>
      </w:r>
      <w:r>
        <w:rPr>
          <w:b/>
        </w:rPr>
        <w:t xml:space="preserve">звещения и (или) </w:t>
      </w:r>
      <w:r>
        <w:rPr>
          <w:b/>
        </w:rPr>
        <w:t xml:space="preserve">Закупочн</w:t>
      </w:r>
      <w:r>
        <w:rPr>
          <w:b/>
        </w:rPr>
        <w:t xml:space="preserve">ой документации:</w:t>
      </w:r>
      <w:bookmarkEnd w:id="105"/>
      <w:r/>
      <w:bookmarkEnd w:id="106"/>
      <w:r/>
      <w:bookmarkEnd w:id="107"/>
      <w:r/>
      <w:bookmarkEnd w:id="108"/>
      <w:r/>
      <w:bookmarkEnd w:id="109"/>
      <w:r/>
      <w:bookmarkEnd w:id="110"/>
      <w:r/>
      <w:bookmarkEnd w:id="111"/>
      <w:r/>
      <w:r/>
    </w:p>
    <w:p>
      <w:pPr>
        <w:pStyle w:val="1343"/>
        <w:ind w:left="567"/>
        <w:jc w:val="both"/>
        <w:widowControl/>
      </w:pPr>
      <w:r>
        <w:t xml:space="preserve">Дата начала предоставления разъяснений </w:t>
      </w:r>
      <w:r>
        <w:t xml:space="preserve">Закупочн</w:t>
      </w:r>
      <w:r>
        <w:t xml:space="preserve">ой</w:t>
      </w:r>
      <w:r>
        <w:t xml:space="preserve"> документации: с даты публикации </w:t>
      </w:r>
      <w:r>
        <w:t xml:space="preserve">И</w:t>
      </w:r>
      <w:r>
        <w:t xml:space="preserve">звещения</w:t>
      </w:r>
      <w:r>
        <w:t xml:space="preserve">.</w:t>
      </w:r>
      <w:r/>
    </w:p>
    <w:p>
      <w:pPr>
        <w:pStyle w:val="1343"/>
        <w:ind w:left="567"/>
        <w:jc w:val="both"/>
        <w:widowControl/>
        <w:rPr>
          <w:color w:val="0070c0"/>
        </w:rPr>
      </w:pPr>
      <w:r>
        <w:t xml:space="preserve">Дата окончания срока предоставления разъяснений </w:t>
      </w:r>
      <w:r>
        <w:t xml:space="preserve">Закупочн</w:t>
      </w:r>
      <w:r>
        <w:t xml:space="preserve">ой</w:t>
      </w:r>
      <w:r>
        <w:t xml:space="preserve"> документации: за 3 рабочих дня до окончания срока подачи предложений</w:t>
      </w:r>
      <w:bookmarkStart w:id="112" w:name="_Toc524680321"/>
      <w:r/>
      <w:bookmarkStart w:id="113" w:name="_Toc524680517"/>
      <w:r/>
      <w:bookmarkStart w:id="114" w:name="_Toc524680715"/>
      <w:r>
        <w:t xml:space="preserve"> </w:t>
      </w:r>
      <w:r>
        <w:t xml:space="preserve">(</w:t>
      </w:r>
      <w:r>
        <w:t xml:space="preserve"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</w:t>
      </w:r>
      <w:r>
        <w:t xml:space="preserve">)</w:t>
      </w:r>
      <w:r>
        <w:t xml:space="preserve">.</w:t>
      </w:r>
      <w:bookmarkEnd w:id="112"/>
      <w:r/>
      <w:bookmarkEnd w:id="113"/>
      <w:r/>
      <w:bookmarkEnd w:id="114"/>
      <w:r>
        <w:rPr>
          <w:color w:val="0070c0"/>
        </w:rPr>
      </w:r>
      <w:r>
        <w:rPr>
          <w:color w:val="0070c0"/>
        </w:rPr>
      </w:r>
    </w:p>
    <w:p>
      <w:pPr>
        <w:pStyle w:val="1343"/>
        <w:ind w:left="567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outlineLvl w:val="0"/>
      </w:pPr>
      <w:r/>
      <w:bookmarkStart w:id="115" w:name="_Toc524680322"/>
      <w:r/>
      <w:bookmarkStart w:id="116" w:name="_Toc524680518"/>
      <w:r/>
      <w:bookmarkStart w:id="117" w:name="_Toc524680716"/>
      <w:r/>
      <w:bookmarkStart w:id="118" w:name="_Toc170127754"/>
      <w:r/>
      <w:bookmarkStart w:id="119" w:name="_Ref170128395"/>
      <w:r/>
      <w:bookmarkStart w:id="120" w:name="_Toc184154959"/>
      <w:r>
        <w:rPr>
          <w:b/>
        </w:rPr>
        <w:t xml:space="preserve">Срок принятия решения о внесении изменений в Закупочную документацию:</w:t>
      </w:r>
      <w:bookmarkEnd w:id="115"/>
      <w:r/>
      <w:bookmarkEnd w:id="116"/>
      <w:r/>
      <w:bookmarkEnd w:id="117"/>
      <w:r/>
      <w:bookmarkEnd w:id="118"/>
      <w:r/>
      <w:bookmarkEnd w:id="119"/>
      <w:r/>
      <w:bookmarkEnd w:id="120"/>
      <w:r/>
      <w:r/>
    </w:p>
    <w:p>
      <w:pPr>
        <w:ind w:left="567"/>
        <w:jc w:val="both"/>
      </w:pPr>
      <w:r>
        <w:t xml:space="preserve">Организатор закупки вправе принять решение о внесении изменений в </w:t>
      </w:r>
      <w:r>
        <w:t xml:space="preserve">Закупочн</w:t>
      </w:r>
      <w:r>
        <w:t xml:space="preserve">ую документацию в любое время до окончания срока подачи заявок.</w:t>
      </w:r>
      <w:r/>
    </w:p>
    <w:p>
      <w:pPr>
        <w:pStyle w:val="1343"/>
        <w:ind w:left="567"/>
        <w:jc w:val="both"/>
        <w:widowControl/>
        <w:rPr>
          <w:color w:val="0070c0"/>
        </w:rPr>
      </w:pPr>
      <w:r/>
      <w:bookmarkStart w:id="121" w:name="_Toc524680323"/>
      <w:r/>
      <w:bookmarkStart w:id="122" w:name="_Toc524680519"/>
      <w:r/>
      <w:bookmarkStart w:id="123" w:name="_Toc524680717"/>
      <w:r/>
      <w:bookmarkStart w:id="124" w:name="_Toc184154960"/>
      <w:r>
        <w:t xml:space="preserve">В случае если в пункте </w:t>
      </w:r>
      <w:r>
        <w:fldChar w:fldCharType="begin"/>
      </w:r>
      <w:r>
        <w:instrText xml:space="preserve"> REF _Ref177655102 \r \h </w:instrText>
      </w:r>
      <w:r>
        <w:fldChar w:fldCharType="separate"/>
      </w:r>
      <w:r>
        <w:t xml:space="preserve">18</w:t>
      </w:r>
      <w:r>
        <w:fldChar w:fldCharType="end"/>
      </w:r>
      <w:r>
        <w:t xml:space="preserve"> </w:t>
      </w:r>
      <w:r>
        <w:t xml:space="preserve">Извещ</w:t>
      </w:r>
      <w:r>
        <w:t xml:space="preserve">ения о закупке предусмотрен этап обсуждения предложений о функциональных характеристиках (потребительских свойств) товаров, качества работ, услуг и иных условий исполнения договора содержащихся в заявках </w:t>
      </w:r>
      <w:r>
        <w:t xml:space="preserve">Участник</w:t>
      </w:r>
      <w:r>
        <w:t xml:space="preserve">ов - Организатор закупки вправе принять решение о внесении изменений в </w:t>
      </w:r>
      <w:r>
        <w:t xml:space="preserve">Закупоч</w:t>
      </w:r>
      <w:r>
        <w:t xml:space="preserve">ную документацию в любое время до даты публикации протокола рассмотрения и оценки первых частей заявок.</w:t>
      </w:r>
      <w:bookmarkEnd w:id="121"/>
      <w:r/>
      <w:bookmarkEnd w:id="122"/>
      <w:r/>
      <w:bookmarkEnd w:id="123"/>
      <w:r/>
      <w:bookmarkEnd w:id="124"/>
      <w:r>
        <w:rPr>
          <w:color w:val="0070c0"/>
        </w:rPr>
      </w:r>
      <w:r>
        <w:rPr>
          <w:color w:val="0070c0"/>
        </w:rPr>
      </w:r>
    </w:p>
    <w:p>
      <w:pPr>
        <w:pStyle w:val="1343"/>
        <w:ind w:left="567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outlineLvl w:val="0"/>
      </w:pPr>
      <w:r/>
      <w:bookmarkStart w:id="125" w:name="_Toc524680324"/>
      <w:r/>
      <w:bookmarkStart w:id="126" w:name="_Toc524680520"/>
      <w:r/>
      <w:bookmarkStart w:id="127" w:name="_Toc524680718"/>
      <w:r/>
      <w:bookmarkStart w:id="128" w:name="_Toc170127755"/>
      <w:r/>
      <w:bookmarkStart w:id="129" w:name="_Ref170128519"/>
      <w:r/>
      <w:bookmarkStart w:id="130" w:name="_Ref177423161"/>
      <w:r/>
      <w:bookmarkStart w:id="131" w:name="_Toc184154961"/>
      <w:r>
        <w:rPr>
          <w:b/>
        </w:rPr>
        <w:t xml:space="preserve">Место, дата начала и дата окончания срока подачи заявок на участие в закупке:</w:t>
      </w:r>
      <w:bookmarkEnd w:id="125"/>
      <w:r/>
      <w:bookmarkEnd w:id="126"/>
      <w:r/>
      <w:bookmarkEnd w:id="127"/>
      <w:r/>
      <w:bookmarkEnd w:id="128"/>
      <w:r/>
      <w:bookmarkEnd w:id="129"/>
      <w:r/>
      <w:bookmarkEnd w:id="130"/>
      <w:r/>
      <w:bookmarkEnd w:id="131"/>
      <w:r/>
      <w:r/>
    </w:p>
    <w:p>
      <w:pPr>
        <w:pStyle w:val="1343"/>
        <w:ind w:left="567"/>
        <w:jc w:val="both"/>
        <w:widowControl/>
      </w:pPr>
      <w:r/>
      <w:bookmarkStart w:id="132" w:name="_Toc524680325"/>
      <w:r/>
      <w:bookmarkStart w:id="133" w:name="_Toc524680521"/>
      <w:r/>
      <w:bookmarkStart w:id="134" w:name="_Toc524680719"/>
      <w:r>
        <w:t xml:space="preserve">Заявки на участие в закупке должны быть поданы с момента публикации </w:t>
      </w:r>
      <w:r>
        <w:t xml:space="preserve">И</w:t>
      </w:r>
      <w:r>
        <w:t xml:space="preserve">звещения в единой информационной системе</w:t>
      </w:r>
      <w:r>
        <w:t xml:space="preserve"> </w:t>
      </w:r>
      <w:r>
        <w:rPr>
          <w:b/>
          <w:bCs/>
        </w:rPr>
        <w:t xml:space="preserve">до</w:t>
      </w:r>
      <w:r>
        <w:rPr>
          <w:b/>
          <w:bCs/>
        </w:rPr>
        <w:t xml:space="preserve"> </w:t>
      </w:r>
      <w:r>
        <w:rPr>
          <w:b/>
          <w:bCs/>
        </w:rPr>
        <w:t xml:space="preserve">12</w:t>
      </w:r>
      <w:r>
        <w:rPr>
          <w:b/>
          <w:bCs/>
        </w:rPr>
        <w:t xml:space="preserve">:</w:t>
      </w:r>
      <w:r>
        <w:rPr>
          <w:b/>
          <w:bCs/>
        </w:rPr>
        <w:t xml:space="preserve">00</w:t>
      </w:r>
      <w:r>
        <w:rPr>
          <w:b/>
          <w:bCs/>
        </w:rPr>
        <w:t xml:space="preserve"> (по московскому времени) </w:t>
      </w:r>
      <w:r>
        <w:rPr>
          <w:b/>
        </w:rPr>
        <w:t xml:space="preserve">«</w:t>
      </w:r>
      <w:r>
        <w:rPr>
          <w:b/>
        </w:rPr>
        <w:t xml:space="preserve">14</w:t>
      </w:r>
      <w:r>
        <w:rPr>
          <w:b/>
        </w:rPr>
        <w:t xml:space="preserve">» </w:t>
      </w:r>
      <w:r>
        <w:rPr>
          <w:b/>
        </w:rPr>
        <w:t xml:space="preserve">ок</w:t>
      </w:r>
      <w:r>
        <w:rPr>
          <w:b/>
        </w:rPr>
        <w:t xml:space="preserve">тября</w:t>
      </w:r>
      <w:r>
        <w:rPr>
          <w:b/>
        </w:rPr>
        <w:t xml:space="preserve"> </w:t>
      </w:r>
      <w:r>
        <w:rPr>
          <w:b/>
        </w:rPr>
        <w:t xml:space="preserve">202</w:t>
      </w:r>
      <w:r>
        <w:rPr>
          <w:b/>
        </w:rPr>
        <w:t xml:space="preserve">5</w:t>
      </w:r>
      <w:r>
        <w:rPr>
          <w:b/>
        </w:rPr>
        <w:t xml:space="preserve"> года</w:t>
      </w:r>
      <w:r>
        <w:rPr>
          <w:color w:val="0070c0"/>
        </w:rPr>
        <w:t xml:space="preserve"> </w:t>
      </w:r>
      <w:r>
        <w:t xml:space="preserve">через функционал электронной </w:t>
      </w:r>
      <w:r>
        <w:t xml:space="preserve">торговой площадки</w:t>
      </w:r>
      <w:r>
        <w:t xml:space="preserve">.</w:t>
      </w:r>
      <w:bookmarkEnd w:id="132"/>
      <w:r/>
      <w:bookmarkEnd w:id="133"/>
      <w:r/>
      <w:bookmarkEnd w:id="134"/>
      <w:r/>
      <w:r/>
    </w:p>
    <w:p>
      <w:pPr>
        <w:pStyle w:val="1343"/>
        <w:ind w:left="567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outlineLvl w:val="0"/>
      </w:pPr>
      <w:r/>
      <w:bookmarkStart w:id="135" w:name="_Toc524680326"/>
      <w:r/>
      <w:bookmarkStart w:id="136" w:name="_Toc524680522"/>
      <w:r/>
      <w:bookmarkStart w:id="137" w:name="_Toc524680720"/>
      <w:r/>
      <w:bookmarkStart w:id="138" w:name="_Toc170127756"/>
      <w:r/>
      <w:bookmarkStart w:id="139" w:name="_Toc184154962"/>
      <w:r>
        <w:rPr>
          <w:b/>
        </w:rPr>
        <w:t xml:space="preserve">Дата рассмотрения и оценки первых частей заявок</w:t>
      </w:r>
      <w:r>
        <w:rPr>
          <w:b/>
        </w:rPr>
        <w:t xml:space="preserve"> </w:t>
      </w:r>
      <w:r>
        <w:rPr>
          <w:b/>
        </w:rPr>
        <w:t xml:space="preserve">на участие в закупке:</w:t>
      </w:r>
      <w:bookmarkEnd w:id="135"/>
      <w:r/>
      <w:bookmarkEnd w:id="136"/>
      <w:r/>
      <w:bookmarkEnd w:id="137"/>
      <w:r/>
      <w:bookmarkEnd w:id="138"/>
      <w:r/>
      <w:bookmarkEnd w:id="139"/>
      <w:r/>
      <w:r/>
    </w:p>
    <w:p>
      <w:pPr>
        <w:pStyle w:val="1343"/>
        <w:ind w:left="567"/>
        <w:jc w:val="both"/>
        <w:widowControl/>
      </w:pPr>
      <w:r/>
      <w:bookmarkStart w:id="140" w:name="_Toc524680327"/>
      <w:r/>
      <w:bookmarkStart w:id="141" w:name="_Toc524680523"/>
      <w:r/>
      <w:bookmarkStart w:id="142" w:name="_Toc524680721"/>
      <w:r>
        <w:rPr>
          <w:b/>
        </w:rPr>
        <w:t xml:space="preserve">до </w:t>
      </w:r>
      <w:r>
        <w:rPr>
          <w:b/>
        </w:rPr>
        <w:t xml:space="preserve">«10</w:t>
      </w:r>
      <w:r>
        <w:rPr>
          <w:b/>
        </w:rPr>
        <w:t xml:space="preserve">» </w:t>
      </w:r>
      <w:r>
        <w:rPr>
          <w:b/>
        </w:rPr>
        <w:t xml:space="preserve">ноября</w:t>
      </w:r>
      <w:r>
        <w:rPr>
          <w:b/>
        </w:rPr>
        <w:t xml:space="preserve"> </w:t>
      </w:r>
      <w:r>
        <w:rPr>
          <w:b/>
        </w:rPr>
        <w:t xml:space="preserve">202</w:t>
      </w:r>
      <w:r>
        <w:rPr>
          <w:b/>
        </w:rPr>
        <w:t xml:space="preserve">5</w:t>
      </w:r>
      <w:r>
        <w:rPr>
          <w:b/>
        </w:rPr>
        <w:t xml:space="preserve"> года</w:t>
      </w:r>
      <w:r>
        <w:t xml:space="preserve"> </w:t>
      </w:r>
      <w:r>
        <w:t xml:space="preserve">в порядке</w:t>
      </w:r>
      <w:r>
        <w:t xml:space="preserve">,</w:t>
      </w:r>
      <w:r>
        <w:t xml:space="preserve"> определенном инструкциями и регламентом электронной торговой площадки.</w:t>
      </w:r>
      <w:bookmarkEnd w:id="140"/>
      <w:r/>
      <w:bookmarkEnd w:id="141"/>
      <w:r/>
      <w:bookmarkEnd w:id="142"/>
      <w:r/>
      <w:r/>
    </w:p>
    <w:p>
      <w:pPr>
        <w:pStyle w:val="1343"/>
        <w:ind w:left="567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outlineLvl w:val="0"/>
      </w:pPr>
      <w:r/>
      <w:bookmarkStart w:id="143" w:name="_Toc524680328"/>
      <w:r/>
      <w:bookmarkStart w:id="144" w:name="_Toc524680524"/>
      <w:r/>
      <w:bookmarkStart w:id="145" w:name="_Toc524680722"/>
      <w:r/>
      <w:bookmarkStart w:id="146" w:name="_Toc170127757"/>
      <w:r/>
      <w:bookmarkStart w:id="147" w:name="_Toc184154963"/>
      <w:r>
        <w:rPr>
          <w:b/>
        </w:rPr>
        <w:t xml:space="preserve">Дата рассмотрения и оценки вторых частей заявок на участие в закупке</w:t>
      </w:r>
      <w:bookmarkEnd w:id="143"/>
      <w:r/>
      <w:bookmarkEnd w:id="144"/>
      <w:r/>
      <w:bookmarkEnd w:id="145"/>
      <w:r>
        <w:rPr>
          <w:b/>
        </w:rPr>
        <w:t xml:space="preserve">, и ценовых предложений</w:t>
      </w:r>
      <w:bookmarkEnd w:id="146"/>
      <w:r>
        <w:rPr>
          <w:b/>
        </w:rPr>
        <w:t xml:space="preserve">:</w:t>
      </w:r>
      <w:bookmarkEnd w:id="147"/>
      <w:r/>
      <w:r/>
    </w:p>
    <w:p>
      <w:pPr>
        <w:pStyle w:val="1343"/>
        <w:ind w:left="567"/>
        <w:jc w:val="both"/>
        <w:widowControl/>
      </w:pPr>
      <w:r/>
      <w:bookmarkStart w:id="148" w:name="_Toc524680329"/>
      <w:r/>
      <w:bookmarkStart w:id="149" w:name="_Toc524680525"/>
      <w:r/>
      <w:bookmarkStart w:id="150" w:name="_Toc524680723"/>
      <w:r>
        <w:rPr>
          <w:b/>
        </w:rPr>
        <w:t xml:space="preserve">до </w:t>
      </w:r>
      <w:r>
        <w:rPr>
          <w:b/>
        </w:rPr>
        <w:t xml:space="preserve">«</w:t>
      </w:r>
      <w:r>
        <w:rPr>
          <w:b/>
        </w:rPr>
        <w:t xml:space="preserve">05» декабря </w:t>
      </w:r>
      <w:r>
        <w:rPr>
          <w:b/>
        </w:rPr>
        <w:t xml:space="preserve">202</w:t>
      </w:r>
      <w:r>
        <w:rPr>
          <w:b/>
        </w:rPr>
        <w:t xml:space="preserve">5 </w:t>
      </w:r>
      <w:r>
        <w:rPr>
          <w:b/>
        </w:rPr>
        <w:t xml:space="preserve">года</w:t>
      </w:r>
      <w:r>
        <w:rPr>
          <w:color w:val="0070c0"/>
        </w:rPr>
        <w:t xml:space="preserve"> </w:t>
      </w:r>
      <w:r>
        <w:t xml:space="preserve">в порядке</w:t>
      </w:r>
      <w:r>
        <w:t xml:space="preserve">,</w:t>
      </w:r>
      <w:r>
        <w:t xml:space="preserve"> определенном инструкциями и регламентом электронной торговой площадки.</w:t>
      </w:r>
      <w:bookmarkEnd w:id="148"/>
      <w:r/>
      <w:bookmarkEnd w:id="149"/>
      <w:r/>
      <w:bookmarkEnd w:id="150"/>
      <w:r/>
      <w:r/>
    </w:p>
    <w:p>
      <w:pPr>
        <w:pStyle w:val="1343"/>
        <w:ind w:left="567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outlineLvl w:val="0"/>
      </w:pPr>
      <w:r/>
      <w:bookmarkStart w:id="151" w:name="_Toc524680330"/>
      <w:r/>
      <w:bookmarkStart w:id="152" w:name="_Toc524680526"/>
      <w:r/>
      <w:bookmarkStart w:id="153" w:name="_Toc524680724"/>
      <w:r/>
      <w:bookmarkStart w:id="154" w:name="_Toc170127758"/>
      <w:r/>
      <w:bookmarkStart w:id="155" w:name="_Ref170128431"/>
      <w:r/>
      <w:bookmarkStart w:id="156" w:name="_Ref170128443"/>
      <w:r/>
      <w:bookmarkStart w:id="157" w:name="_Toc184154964"/>
      <w:r>
        <w:rPr>
          <w:b/>
        </w:rPr>
        <w:t xml:space="preserve">Отмена закупки:</w:t>
      </w:r>
      <w:bookmarkEnd w:id="151"/>
      <w:r/>
      <w:bookmarkEnd w:id="152"/>
      <w:r/>
      <w:bookmarkEnd w:id="153"/>
      <w:r/>
      <w:bookmarkEnd w:id="154"/>
      <w:r/>
      <w:bookmarkEnd w:id="155"/>
      <w:r/>
      <w:bookmarkEnd w:id="156"/>
      <w:r/>
      <w:bookmarkEnd w:id="157"/>
      <w:r/>
      <w:r/>
    </w:p>
    <w:p>
      <w:pPr>
        <w:pStyle w:val="1343"/>
        <w:ind w:left="567"/>
        <w:jc w:val="both"/>
        <w:widowControl/>
      </w:pPr>
      <w:r>
        <w:t xml:space="preserve"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</w:t>
      </w:r>
      <w:r>
        <w:t xml:space="preserve">О</w:t>
      </w:r>
      <w:r>
        <w:t xml:space="preserve">рганизатором закупки в день принятия решения.</w:t>
      </w:r>
      <w:r>
        <w:t xml:space="preserve"> </w:t>
      </w:r>
      <w:r>
        <w:t xml:space="preserve">По истечении срока отмены закупки и до заключения договора </w:t>
      </w:r>
      <w:r>
        <w:t xml:space="preserve">О</w:t>
      </w:r>
      <w:r>
        <w:t xml:space="preserve">рганизатор закупки/</w:t>
      </w:r>
      <w:r>
        <w:t xml:space="preserve">Заказчик</w:t>
      </w:r>
      <w:r>
        <w:t xml:space="preserve">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  <w:r/>
    </w:p>
    <w:p>
      <w:pPr>
        <w:pStyle w:val="1343"/>
        <w:ind w:left="567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outlineLvl w:val="0"/>
      </w:pPr>
      <w:r/>
      <w:bookmarkStart w:id="158" w:name="_Toc524680332"/>
      <w:r/>
      <w:bookmarkStart w:id="159" w:name="_Toc524680528"/>
      <w:r/>
      <w:bookmarkStart w:id="160" w:name="_Toc524680726"/>
      <w:r/>
      <w:bookmarkStart w:id="161" w:name="_Toc170127759"/>
      <w:r/>
      <w:bookmarkStart w:id="162" w:name="_Ref170128528"/>
      <w:r/>
      <w:bookmarkStart w:id="163" w:name="_Ref177423625"/>
      <w:r/>
      <w:bookmarkStart w:id="164" w:name="_Ref177655102"/>
      <w:r/>
      <w:bookmarkStart w:id="165" w:name="_Toc184154965"/>
      <w:r>
        <w:rPr>
          <w:b/>
        </w:rPr>
        <w:t xml:space="preserve">Этапы закупочной процедуры:</w:t>
      </w:r>
      <w:bookmarkEnd w:id="158"/>
      <w:r/>
      <w:bookmarkEnd w:id="159"/>
      <w:r/>
      <w:bookmarkEnd w:id="160"/>
      <w:r/>
      <w:bookmarkEnd w:id="161"/>
      <w:r/>
      <w:bookmarkEnd w:id="162"/>
      <w:r/>
      <w:bookmarkEnd w:id="163"/>
      <w:r/>
      <w:bookmarkEnd w:id="164"/>
      <w:r/>
      <w:bookmarkEnd w:id="165"/>
      <w:r/>
      <w:r/>
    </w:p>
    <w:p>
      <w:pPr>
        <w:pStyle w:val="1343"/>
        <w:numPr>
          <w:ilvl w:val="1"/>
          <w:numId w:val="138"/>
        </w:numPr>
        <w:ind w:left="567" w:hanging="567"/>
        <w:jc w:val="both"/>
        <w:widowControl/>
        <w:outlineLvl w:val="0"/>
      </w:pPr>
      <w:r/>
      <w:bookmarkStart w:id="166" w:name="_Ref177632704"/>
      <w:r/>
      <w:bookmarkStart w:id="167" w:name="_Toc184154966"/>
      <w:r>
        <w:t xml:space="preserve">Этап обсуждения предложений о функциональных характеристиках (потребительских свойств) товаров, качества работ, услуг и иных условий исполнения договора с </w:t>
      </w:r>
      <w:r>
        <w:t xml:space="preserve">Участник</w:t>
      </w:r>
      <w:r>
        <w:t xml:space="preserve">ами закупки проводится </w:t>
      </w:r>
      <w:r>
        <w:t xml:space="preserve">О</w:t>
      </w:r>
      <w:r>
        <w:t xml:space="preserve">рганизатором закупки, в порядке определенном инструкциями и регламентом электронной торговой площадки - </w:t>
      </w:r>
      <w:r>
        <w:t xml:space="preserve">не проводится</w:t>
      </w:r>
      <w:bookmarkEnd w:id="166"/>
      <w:r/>
      <w:bookmarkEnd w:id="167"/>
      <w:r>
        <w:t xml:space="preserve">.</w:t>
      </w:r>
      <w:r/>
    </w:p>
    <w:p>
      <w:pPr>
        <w:pStyle w:val="1343"/>
        <w:numPr>
          <w:ilvl w:val="1"/>
          <w:numId w:val="138"/>
        </w:numPr>
        <w:ind w:left="567" w:hanging="567"/>
        <w:jc w:val="both"/>
        <w:widowControl/>
        <w:outlineLvl w:val="0"/>
      </w:pPr>
      <w:r/>
      <w:bookmarkStart w:id="168" w:name="_Ref177632709"/>
      <w:r/>
      <w:bookmarkStart w:id="169" w:name="_Toc184154967"/>
      <w:r>
        <w:t xml:space="preserve">Этап обсуждения предложений о функциональных характеристиках (потребительских свойств) товаров, качества работ, услуг и иных условий исполнения договора содержащихся в заявках </w:t>
      </w:r>
      <w:r>
        <w:t xml:space="preserve">Участник</w:t>
      </w:r>
      <w:r>
        <w:t xml:space="preserve">ов проводится </w:t>
      </w:r>
      <w:r>
        <w:t xml:space="preserve">О</w:t>
      </w:r>
      <w:r>
        <w:t xml:space="preserve">рганизатором закупки, в порядке определенном инструкциями и регламентом электронной торговой площадки - </w:t>
      </w:r>
      <w:r>
        <w:t xml:space="preserve">не проводится</w:t>
      </w:r>
      <w:bookmarkEnd w:id="168"/>
      <w:r/>
      <w:bookmarkEnd w:id="169"/>
      <w:r>
        <w:t xml:space="preserve">.</w:t>
      </w:r>
      <w:r/>
    </w:p>
    <w:p>
      <w:pPr>
        <w:pStyle w:val="1343"/>
        <w:numPr>
          <w:ilvl w:val="1"/>
          <w:numId w:val="138"/>
        </w:numPr>
        <w:ind w:left="567" w:hanging="567"/>
        <w:jc w:val="both"/>
        <w:widowControl/>
        <w:outlineLvl w:val="0"/>
      </w:pPr>
      <w:r/>
      <w:bookmarkStart w:id="170" w:name="_Toc524680336"/>
      <w:r/>
      <w:bookmarkStart w:id="171" w:name="_Toc524680532"/>
      <w:r/>
      <w:bookmarkStart w:id="172" w:name="_Toc524680730"/>
      <w:r/>
      <w:bookmarkStart w:id="173" w:name="_Toc184154968"/>
      <w:r>
        <w:t xml:space="preserve">Этап сопоставления дополнительных ценовых предложений </w:t>
      </w:r>
      <w:r>
        <w:t xml:space="preserve">Участник</w:t>
      </w:r>
      <w:r>
        <w:t xml:space="preserve">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</w:t>
      </w:r>
      <w:bookmarkEnd w:id="170"/>
      <w:r/>
      <w:bookmarkEnd w:id="171"/>
      <w:r/>
      <w:bookmarkEnd w:id="172"/>
      <w:r>
        <w:t xml:space="preserve">проводится</w:t>
      </w:r>
      <w:bookmarkEnd w:id="173"/>
      <w:r>
        <w:t xml:space="preserve">.</w:t>
      </w:r>
      <w:r/>
    </w:p>
    <w:p>
      <w:pPr>
        <w:pStyle w:val="1343"/>
        <w:ind w:left="567"/>
        <w:jc w:val="both"/>
        <w:widowControl/>
        <w:rPr>
          <w:b/>
        </w:rPr>
      </w:pPr>
      <w:r/>
      <w:bookmarkStart w:id="174" w:name="_Toc524680337"/>
      <w:r/>
      <w:bookmarkStart w:id="175" w:name="_Toc524680533"/>
      <w:r/>
      <w:bookmarkStart w:id="176" w:name="_Toc524680731"/>
      <w:r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с временем часовой зоны</w:t>
      </w:r>
      <w:r>
        <w:t xml:space="preserve">,</w:t>
      </w:r>
      <w:r>
        <w:t xml:space="preserve"> в которой расположен </w:t>
      </w:r>
      <w:r>
        <w:t xml:space="preserve">Заказчик</w:t>
      </w:r>
      <w:r>
        <w:t xml:space="preserve">):</w:t>
      </w:r>
      <w:r>
        <w:rPr>
          <w:color w:val="0070c0"/>
        </w:rPr>
        <w:t xml:space="preserve"> </w:t>
      </w:r>
      <w:r>
        <w:rPr>
          <w:b/>
        </w:rPr>
        <w:t xml:space="preserve">«</w:t>
      </w:r>
      <w:r>
        <w:rPr>
          <w:b/>
        </w:rPr>
        <w:t xml:space="preserve">11</w:t>
      </w:r>
      <w:r>
        <w:rPr>
          <w:b/>
        </w:rPr>
        <w:t xml:space="preserve">» </w:t>
      </w:r>
      <w:r>
        <w:rPr>
          <w:b/>
        </w:rPr>
        <w:t xml:space="preserve">ноя</w:t>
      </w:r>
      <w:r>
        <w:rPr>
          <w:b/>
        </w:rPr>
        <w:t xml:space="preserve">бря</w:t>
      </w:r>
      <w:r>
        <w:rPr>
          <w:b/>
        </w:rPr>
        <w:t xml:space="preserve"> </w:t>
      </w:r>
      <w:r>
        <w:rPr>
          <w:b/>
        </w:rPr>
        <w:t xml:space="preserve">202</w:t>
      </w:r>
      <w:r>
        <w:rPr>
          <w:b/>
        </w:rPr>
        <w:t xml:space="preserve">5</w:t>
      </w:r>
      <w:r>
        <w:rPr>
          <w:b/>
        </w:rPr>
        <w:t xml:space="preserve"> года</w:t>
      </w:r>
      <w:r>
        <w:rPr>
          <w:b/>
        </w:rPr>
        <w:t xml:space="preserve">.</w:t>
      </w:r>
      <w:bookmarkEnd w:id="174"/>
      <w:r/>
      <w:bookmarkEnd w:id="175"/>
      <w:r/>
      <w:bookmarkEnd w:id="176"/>
      <w:r>
        <w:rPr>
          <w:b/>
        </w:rPr>
      </w:r>
      <w:r>
        <w:rPr>
          <w:b/>
        </w:rPr>
      </w:r>
    </w:p>
    <w:p>
      <w:pPr>
        <w:pStyle w:val="1343"/>
        <w:ind w:left="567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outlineLvl w:val="0"/>
      </w:pPr>
      <w:r/>
      <w:bookmarkStart w:id="177" w:name="_Toc524680338"/>
      <w:r/>
      <w:bookmarkStart w:id="178" w:name="_Toc524680534"/>
      <w:r/>
      <w:bookmarkStart w:id="179" w:name="_Toc524680732"/>
      <w:r/>
      <w:bookmarkStart w:id="180" w:name="_Toc170127760"/>
      <w:r/>
      <w:bookmarkStart w:id="181" w:name="_Ref177423085"/>
      <w:r/>
      <w:bookmarkStart w:id="182" w:name="_Toc184154969"/>
      <w:r>
        <w:rPr>
          <w:b/>
        </w:rPr>
        <w:t xml:space="preserve">Обеспечение заявки на участие в закупке:</w:t>
      </w:r>
      <w:bookmarkEnd w:id="177"/>
      <w:r/>
      <w:bookmarkEnd w:id="178"/>
      <w:r/>
      <w:bookmarkEnd w:id="179"/>
      <w:r>
        <w:rPr>
          <w:b/>
        </w:rPr>
        <w:t xml:space="preserve"> </w:t>
      </w:r>
      <w:r>
        <w:t xml:space="preserve">не требуется</w:t>
      </w:r>
      <w:bookmarkEnd w:id="180"/>
      <w:r/>
      <w:bookmarkEnd w:id="181"/>
      <w:r/>
      <w:bookmarkEnd w:id="182"/>
      <w:r>
        <w:t xml:space="preserve">.</w:t>
      </w:r>
      <w:r/>
    </w:p>
    <w:p>
      <w:pPr>
        <w:pStyle w:val="1343"/>
        <w:ind w:left="567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outlineLvl w:val="0"/>
      </w:pPr>
      <w:r/>
      <w:bookmarkStart w:id="183" w:name="_Toc524680340"/>
      <w:r/>
      <w:bookmarkStart w:id="184" w:name="_Toc524680536"/>
      <w:r/>
      <w:bookmarkStart w:id="185" w:name="_Toc524680734"/>
      <w:r/>
      <w:bookmarkStart w:id="186" w:name="_Toc170127761"/>
      <w:r/>
      <w:bookmarkStart w:id="187" w:name="_Ref170199298"/>
      <w:r/>
      <w:bookmarkStart w:id="188" w:name="_Toc184154971"/>
      <w:r>
        <w:rPr>
          <w:b/>
        </w:rPr>
        <w:t xml:space="preserve">Требования, предъявляемые к </w:t>
      </w:r>
      <w:r>
        <w:rPr>
          <w:b/>
        </w:rPr>
        <w:t xml:space="preserve">Участник</w:t>
      </w:r>
      <w:r>
        <w:rPr>
          <w:b/>
        </w:rPr>
        <w:t xml:space="preserve">ам закупки:</w:t>
      </w:r>
      <w:bookmarkEnd w:id="183"/>
      <w:r/>
      <w:bookmarkEnd w:id="184"/>
      <w:r/>
      <w:bookmarkEnd w:id="185"/>
      <w:r/>
      <w:bookmarkEnd w:id="186"/>
      <w:r/>
      <w:bookmarkEnd w:id="187"/>
      <w:r/>
      <w:bookmarkEnd w:id="188"/>
      <w:r/>
      <w:r/>
    </w:p>
    <w:p>
      <w:pPr>
        <w:pStyle w:val="1343"/>
        <w:ind w:left="567"/>
        <w:jc w:val="both"/>
        <w:widowControl/>
      </w:pPr>
      <w:r/>
      <w:bookmarkStart w:id="189" w:name="_Toc524680341"/>
      <w:r/>
      <w:bookmarkStart w:id="190" w:name="_Toc524680537"/>
      <w:r/>
      <w:bookmarkStart w:id="191" w:name="_Toc524680735"/>
      <w:r>
        <w:t xml:space="preserve">Участниками закупки могут быть только лица, соответствующие критериям отнесения к субъектам малого и среднего предпринимательства, установленным статьей 4 Федерального закона от </w:t>
      </w:r>
      <w:r>
        <w:t xml:space="preserve">24.07.2007</w:t>
      </w:r>
      <w:r>
        <w:t xml:space="preserve"> </w:t>
      </w:r>
      <w:bookmarkEnd w:id="189"/>
      <w:r/>
      <w:bookmarkEnd w:id="190"/>
      <w:r/>
      <w:bookmarkEnd w:id="191"/>
      <w:r>
        <w:t xml:space="preserve">№ 209-ФЗ «О развитии малого и среднего предпринимательства в Российской Федерации», физические лица, или индивидуальные предприниматели, применяющие специальный налоговый режим </w:t>
      </w:r>
      <w:r>
        <w:t xml:space="preserve">«</w:t>
      </w:r>
      <w:r>
        <w:t xml:space="preserve">Налог на профессиональный доход</w:t>
      </w:r>
      <w:r>
        <w:t xml:space="preserve">»</w:t>
      </w:r>
      <w:r>
        <w:t xml:space="preserve"> </w:t>
      </w:r>
      <w:r>
        <w:t xml:space="preserve">(в соответствии с действующим законодательством). Иные требования, предъявляемые к </w:t>
      </w:r>
      <w:r>
        <w:t xml:space="preserve">Участник</w:t>
      </w:r>
      <w:r>
        <w:t xml:space="preserve">ам закупки,</w:t>
      </w:r>
      <w:r>
        <w:t xml:space="preserve"> </w:t>
      </w:r>
      <w:r>
        <w:rPr>
          <w:rStyle w:val="1286"/>
          <w:color w:val="auto"/>
          <w:sz w:val="24"/>
          <w:szCs w:val="24"/>
        </w:rPr>
        <w:t xml:space="preserve">установлены в </w:t>
      </w:r>
      <w:r>
        <w:t xml:space="preserve">Разделе</w:t>
      </w:r>
      <w:r>
        <w:t xml:space="preserve"> </w:t>
      </w:r>
      <w:r>
        <w:t xml:space="preserve">5</w:t>
      </w:r>
      <w:r>
        <w:t xml:space="preserve"> </w:t>
      </w:r>
      <w:r>
        <w:t xml:space="preserve">«Требования, предъявляемые к </w:t>
      </w:r>
      <w:r>
        <w:t xml:space="preserve">Участник</w:t>
      </w:r>
      <w:r>
        <w:t xml:space="preserve">ам закупки».</w:t>
      </w:r>
      <w:r/>
    </w:p>
    <w:p>
      <w:pPr>
        <w:pStyle w:val="1343"/>
        <w:ind w:left="567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rPr>
          <w:b/>
        </w:rPr>
        <w:outlineLvl w:val="0"/>
      </w:pPr>
      <w:r/>
      <w:bookmarkStart w:id="192" w:name="_Toc170127762"/>
      <w:r/>
      <w:bookmarkStart w:id="193" w:name="_Ref170128607"/>
      <w:r/>
      <w:bookmarkStart w:id="194" w:name="_Ref170128990"/>
      <w:r/>
      <w:bookmarkStart w:id="195" w:name="_Toc524680342"/>
      <w:r/>
      <w:bookmarkStart w:id="196" w:name="_Toc524680538"/>
      <w:r/>
      <w:bookmarkStart w:id="197" w:name="_Toc524680736"/>
      <w:r/>
      <w:bookmarkStart w:id="198" w:name="_Ref177634192"/>
      <w:r/>
      <w:bookmarkStart w:id="199" w:name="_Ref177655291"/>
      <w:r/>
      <w:bookmarkStart w:id="200" w:name="_Toc184154972"/>
      <w:r/>
      <w:bookmarkStart w:id="201" w:name="_Ref188456627"/>
      <w:r>
        <w:rPr>
          <w:b/>
        </w:rPr>
        <w:t xml:space="preserve">Сведения о предоставлении </w:t>
      </w:r>
      <w:bookmarkEnd w:id="192"/>
      <w:r/>
      <w:bookmarkEnd w:id="193"/>
      <w:r/>
      <w:bookmarkEnd w:id="194"/>
      <w:r/>
      <w:bookmarkEnd w:id="195"/>
      <w:r/>
      <w:bookmarkEnd w:id="196"/>
      <w:r/>
      <w:bookmarkEnd w:id="197"/>
      <w:r/>
      <w:bookmarkEnd w:id="198"/>
      <w:r/>
      <w:bookmarkEnd w:id="199"/>
      <w:r/>
      <w:bookmarkEnd w:id="200"/>
      <w:r>
        <w:rPr>
          <w:b/>
        </w:rPr>
        <w:t xml:space="preserve">национального режима:</w:t>
      </w:r>
      <w:r>
        <w:t xml:space="preserve"> </w:t>
      </w:r>
      <w:r>
        <w:t xml:space="preserve">предоставляется </w:t>
      </w:r>
      <w:r>
        <w:t xml:space="preserve">в соответствии со статьями 3 и 3.1-4 Федерального закона от 18.07.2011 № 223-ФЗ «О закупках товаров, работ, услуг отдельными видами юридических лиц», а также </w:t>
      </w:r>
      <w:r>
        <w:t xml:space="preserve">в соответствии с Постановлением Правительства Российской Федерации от </w:t>
      </w:r>
      <w:r>
        <w:t xml:space="preserve">23.12.2024 № 1875</w:t>
      </w:r>
      <w:r>
        <w:t xml:space="preserve">.</w:t>
      </w:r>
      <w:bookmarkEnd w:id="201"/>
      <w:r>
        <w:t xml:space="preserve"> </w:t>
      </w:r>
      <w:bookmarkStart w:id="202" w:name="_Hlk188472094"/>
      <w:r>
        <w:t xml:space="preserve">Перечень кодов ОКПД 2 для целей определения порядка предоставления национального режима содержится в файле «</w:t>
      </w:r>
      <w:r>
        <w:rPr>
          <w:b/>
        </w:rPr>
        <w:t xml:space="preserve">Коды ОКПД2 по позициям</w:t>
      </w:r>
      <w:r>
        <w:t xml:space="preserve">» являющ</w:t>
      </w:r>
      <w:r>
        <w:t xml:space="preserve">и</w:t>
      </w:r>
      <w:r>
        <w:t xml:space="preserve">мся неотъемлемой частью настоящего Извещения.</w:t>
      </w:r>
      <w:bookmarkEnd w:id="202"/>
      <w:r>
        <w:rPr>
          <w:b/>
        </w:rPr>
      </w:r>
      <w:r>
        <w:rPr>
          <w:b/>
        </w:rPr>
      </w:r>
    </w:p>
    <w:p>
      <w:pPr>
        <w:pStyle w:val="1343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rPr>
          <w:b/>
        </w:rPr>
        <w:outlineLvl w:val="0"/>
      </w:pPr>
      <w:r/>
      <w:bookmarkStart w:id="203" w:name="_Toc170127763"/>
      <w:r/>
      <w:bookmarkStart w:id="204" w:name="_Toc184154973"/>
      <w:r>
        <w:rPr>
          <w:b/>
        </w:rPr>
        <w:t xml:space="preserve">Альтернативные предложения: </w:t>
      </w:r>
      <w:r>
        <w:t xml:space="preserve">подача альтернативных предложений не предусмотрена.</w:t>
      </w:r>
      <w:bookmarkEnd w:id="203"/>
      <w:r/>
      <w:bookmarkEnd w:id="204"/>
      <w:r>
        <w:rPr>
          <w:b/>
        </w:rPr>
      </w:r>
      <w:r>
        <w:rPr>
          <w:b/>
        </w:rPr>
      </w:r>
    </w:p>
    <w:p>
      <w:pPr>
        <w:pStyle w:val="1343"/>
        <w:ind w:left="567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outlineLvl w:val="0"/>
      </w:pPr>
      <w:r/>
      <w:bookmarkStart w:id="205" w:name="_Toc170127764"/>
      <w:r/>
      <w:bookmarkStart w:id="206" w:name="_Ref170128689"/>
      <w:r/>
      <w:bookmarkStart w:id="207" w:name="_Ref170199436"/>
      <w:r/>
      <w:bookmarkStart w:id="208" w:name="_Ref170199441"/>
      <w:r/>
      <w:bookmarkStart w:id="209" w:name="_Toc184154974"/>
      <w:r/>
      <w:bookmarkStart w:id="210" w:name="_Toc524680344"/>
      <w:r/>
      <w:bookmarkStart w:id="211" w:name="_Toc524680540"/>
      <w:r/>
      <w:bookmarkStart w:id="212" w:name="_Toc524680738"/>
      <w:r/>
      <w:bookmarkStart w:id="213" w:name="_Hlk59174687"/>
      <w:r>
        <w:rPr>
          <w:b/>
        </w:rPr>
        <w:t xml:space="preserve">Обеспечение исполнения договора: </w:t>
      </w:r>
      <w:bookmarkEnd w:id="205"/>
      <w:r/>
      <w:bookmarkEnd w:id="206"/>
      <w:r/>
      <w:bookmarkEnd w:id="207"/>
      <w:r/>
      <w:bookmarkEnd w:id="208"/>
      <w:r/>
      <w:bookmarkEnd w:id="209"/>
      <w:r/>
      <w:r/>
    </w:p>
    <w:p>
      <w:pPr>
        <w:pStyle w:val="1343"/>
        <w:ind w:left="567"/>
        <w:jc w:val="both"/>
        <w:widowControl/>
      </w:pPr>
      <w:r/>
      <w:bookmarkStart w:id="214" w:name="_Toc524680348"/>
      <w:r/>
      <w:bookmarkStart w:id="215" w:name="_Toc524680544"/>
      <w:r/>
      <w:bookmarkStart w:id="216" w:name="_Toc524680742"/>
      <w:r/>
      <w:bookmarkStart w:id="217" w:name="_Toc524680346"/>
      <w:r/>
      <w:bookmarkStart w:id="218" w:name="_Toc524680542"/>
      <w:r/>
      <w:bookmarkStart w:id="219" w:name="_Toc524680740"/>
      <w:r/>
      <w:bookmarkEnd w:id="210"/>
      <w:r/>
      <w:bookmarkEnd w:id="211"/>
      <w:r/>
      <w:bookmarkEnd w:id="212"/>
      <w:r/>
      <w:bookmarkEnd w:id="213"/>
      <w:r>
        <w:rPr>
          <w:rStyle w:val="1286"/>
          <w:color w:val="auto"/>
          <w:sz w:val="24"/>
        </w:rPr>
        <w:t xml:space="preserve">Требования к порядку предоставления обеспечения исполнения договора установлены в</w:t>
      </w:r>
      <w:r>
        <w:rPr>
          <w:rStyle w:val="1286"/>
          <w:color w:val="auto"/>
          <w:sz w:val="24"/>
        </w:rPr>
        <w:t xml:space="preserve"> </w:t>
      </w:r>
      <w:r>
        <w:t xml:space="preserve">Раздел</w:t>
      </w:r>
      <w:r>
        <w:t xml:space="preserve">е </w:t>
      </w:r>
      <w:r>
        <w:t xml:space="preserve">8 </w:t>
      </w:r>
      <w:r>
        <w:t xml:space="preserve">«</w:t>
      </w:r>
      <w:r>
        <w:t xml:space="preserve">Проект договора</w:t>
      </w:r>
      <w:r>
        <w:t xml:space="preserve">»</w:t>
      </w:r>
      <w:r>
        <w:t xml:space="preserve"> и </w:t>
      </w:r>
      <w:r>
        <w:t xml:space="preserve">подразделе</w:t>
      </w:r>
      <w:r>
        <w:t xml:space="preserve"> </w:t>
      </w:r>
      <w:r>
        <w:fldChar w:fldCharType="begin"/>
      </w:r>
      <w:r>
        <w:instrText xml:space="preserve"> REF _Ref177634310 \r \h </w:instrText>
      </w:r>
      <w:r>
        <w:fldChar w:fldCharType="separate"/>
      </w:r>
      <w:r>
        <w:t xml:space="preserve">4.19</w:t>
      </w:r>
      <w:r>
        <w:fldChar w:fldCharType="end"/>
      </w:r>
      <w:r>
        <w:t xml:space="preserve"> настоящей документации.</w:t>
      </w:r>
      <w:bookmarkEnd w:id="214"/>
      <w:r/>
      <w:bookmarkEnd w:id="215"/>
      <w:r/>
      <w:bookmarkEnd w:id="216"/>
      <w:r/>
      <w:r/>
    </w:p>
    <w:p>
      <w:pPr>
        <w:pStyle w:val="1343"/>
        <w:ind w:left="567"/>
        <w:jc w:val="both"/>
        <w:widowControl/>
        <w:rPr>
          <w:color w:val="4f81bd" w:themeColor="accent1"/>
        </w:rPr>
      </w:pPr>
      <w:r>
        <w:rPr>
          <w:color w:val="4f81bd" w:themeColor="accent1"/>
        </w:rPr>
      </w:r>
      <w:r>
        <w:rPr>
          <w:color w:val="4f81bd" w:themeColor="accent1"/>
        </w:rPr>
      </w:r>
      <w:r>
        <w:rPr>
          <w:color w:val="4f81bd" w:themeColor="accent1"/>
        </w:rPr>
      </w:r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rPr>
          <w:b/>
        </w:rPr>
        <w:outlineLvl w:val="0"/>
      </w:pPr>
      <w:r/>
      <w:bookmarkStart w:id="220" w:name="_Toc170127765"/>
      <w:r/>
      <w:bookmarkStart w:id="221" w:name="_Ref170128693"/>
      <w:r/>
      <w:bookmarkStart w:id="222" w:name="_Toc184154975"/>
      <w:r>
        <w:rPr>
          <w:b/>
        </w:rPr>
        <w:t xml:space="preserve">Обеспечение возврата аванса и/или гарантийных обязательств:</w:t>
      </w:r>
      <w:bookmarkEnd w:id="220"/>
      <w:r/>
      <w:bookmarkEnd w:id="221"/>
      <w:r/>
      <w:bookmarkEnd w:id="222"/>
      <w:r>
        <w:rPr>
          <w:b/>
        </w:rPr>
        <w:t xml:space="preserve"> </w:t>
      </w:r>
      <w:r>
        <w:t xml:space="preserve">в соответствии с проектом договора</w:t>
      </w:r>
      <w:r>
        <w:t xml:space="preserve">.</w:t>
      </w:r>
      <w:bookmarkEnd w:id="217"/>
      <w:r/>
      <w:bookmarkEnd w:id="218"/>
      <w:r/>
      <w:bookmarkEnd w:id="219"/>
      <w:r>
        <w:rPr>
          <w:b/>
        </w:rPr>
      </w:r>
      <w:r>
        <w:rPr>
          <w:b/>
        </w:rPr>
      </w:r>
    </w:p>
    <w:p>
      <w:pPr>
        <w:pStyle w:val="1343"/>
        <w:ind w:left="567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outlineLvl w:val="0"/>
      </w:pPr>
      <w:r/>
      <w:bookmarkStart w:id="223" w:name="_Toc524680349"/>
      <w:r/>
      <w:bookmarkStart w:id="224" w:name="_Toc524680545"/>
      <w:r/>
      <w:bookmarkStart w:id="225" w:name="_Toc524680743"/>
      <w:r/>
      <w:bookmarkStart w:id="226" w:name="_Toc170127766"/>
      <w:r/>
      <w:bookmarkStart w:id="227" w:name="_Toc184154976"/>
      <w:r>
        <w:rPr>
          <w:b/>
        </w:rPr>
        <w:t xml:space="preserve">Итоговый протокол</w:t>
      </w:r>
      <w:r>
        <w:rPr>
          <w:b/>
        </w:rPr>
        <w:t xml:space="preserve">/Подведение итогов закупки</w:t>
      </w:r>
      <w:r>
        <w:rPr>
          <w:b/>
        </w:rPr>
        <w:t xml:space="preserve">:</w:t>
      </w:r>
      <w:bookmarkEnd w:id="223"/>
      <w:r/>
      <w:bookmarkEnd w:id="224"/>
      <w:r/>
      <w:bookmarkEnd w:id="225"/>
      <w:r/>
      <w:bookmarkEnd w:id="226"/>
      <w:r/>
      <w:bookmarkEnd w:id="227"/>
      <w:r/>
      <w:r/>
    </w:p>
    <w:p>
      <w:pPr>
        <w:pStyle w:val="1343"/>
        <w:ind w:left="567"/>
        <w:jc w:val="both"/>
        <w:widowControl/>
      </w:pPr>
      <w:r/>
      <w:bookmarkStart w:id="228" w:name="_Toc524680350"/>
      <w:r/>
      <w:bookmarkStart w:id="229" w:name="_Toc524680546"/>
      <w:r/>
      <w:bookmarkStart w:id="230" w:name="_Toc524680744"/>
      <w:r>
        <w:t xml:space="preserve"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28"/>
      <w:r/>
      <w:bookmarkEnd w:id="229"/>
      <w:r/>
      <w:bookmarkEnd w:id="230"/>
      <w:r/>
      <w:r/>
    </w:p>
    <w:p>
      <w:pPr>
        <w:pStyle w:val="1343"/>
        <w:ind w:left="567"/>
        <w:jc w:val="both"/>
        <w:widowControl/>
      </w:pPr>
      <w:r/>
      <w:bookmarkStart w:id="231" w:name="_Toc524680351"/>
      <w:r/>
      <w:bookmarkStart w:id="232" w:name="_Toc524680547"/>
      <w:r/>
      <w:bookmarkStart w:id="233" w:name="_Toc524680745"/>
      <w:r>
        <w:t xml:space="preserve">Дата подведения итогов: </w:t>
      </w:r>
      <w:r>
        <w:rPr>
          <w:b/>
        </w:rPr>
        <w:t xml:space="preserve">до</w:t>
      </w:r>
      <w:r>
        <w:rPr>
          <w:b/>
        </w:rPr>
        <w:t xml:space="preserve"> </w:t>
      </w:r>
      <w:r>
        <w:rPr>
          <w:b/>
        </w:rPr>
        <w:t xml:space="preserve">«</w:t>
      </w:r>
      <w:r>
        <w:rPr>
          <w:b/>
        </w:rPr>
        <w:t xml:space="preserve">1</w:t>
      </w:r>
      <w:r>
        <w:rPr>
          <w:b/>
        </w:rPr>
        <w:t xml:space="preserve">5</w:t>
      </w:r>
      <w:r>
        <w:rPr>
          <w:b/>
        </w:rPr>
        <w:t xml:space="preserve">»</w:t>
      </w:r>
      <w:r>
        <w:rPr>
          <w:b/>
        </w:rPr>
        <w:t xml:space="preserve"> </w:t>
      </w:r>
      <w:r>
        <w:rPr>
          <w:b/>
        </w:rPr>
        <w:t xml:space="preserve">дека</w:t>
      </w:r>
      <w:r>
        <w:rPr>
          <w:b/>
        </w:rPr>
        <w:t xml:space="preserve">бря</w:t>
      </w:r>
      <w:r>
        <w:rPr>
          <w:b/>
        </w:rPr>
        <w:t xml:space="preserve"> </w:t>
      </w:r>
      <w:r>
        <w:rPr>
          <w:b/>
        </w:rPr>
        <w:t xml:space="preserve">202</w:t>
      </w:r>
      <w:r>
        <w:rPr>
          <w:b/>
        </w:rPr>
        <w:t xml:space="preserve">5</w:t>
      </w:r>
      <w:r>
        <w:rPr>
          <w:b/>
        </w:rPr>
        <w:t xml:space="preserve"> года</w:t>
      </w:r>
      <w:bookmarkEnd w:id="231"/>
      <w:r/>
      <w:bookmarkEnd w:id="232"/>
      <w:r/>
      <w:bookmarkEnd w:id="233"/>
      <w:r>
        <w:t xml:space="preserve">.</w:t>
      </w:r>
      <w:r/>
    </w:p>
    <w:p>
      <w:pPr>
        <w:pStyle w:val="1343"/>
        <w:ind w:left="567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outlineLvl w:val="0"/>
      </w:pPr>
      <w:r/>
      <w:bookmarkStart w:id="234" w:name="_Toc524680352"/>
      <w:r/>
      <w:bookmarkStart w:id="235" w:name="_Toc524680548"/>
      <w:r/>
      <w:bookmarkStart w:id="236" w:name="_Toc524680746"/>
      <w:r/>
      <w:bookmarkStart w:id="237" w:name="_Toc170127767"/>
      <w:r/>
      <w:bookmarkStart w:id="238" w:name="_Toc184154977"/>
      <w:r>
        <w:rPr>
          <w:b/>
        </w:rPr>
        <w:t xml:space="preserve">Заключение договора по результатам закупки:</w:t>
      </w:r>
      <w:bookmarkEnd w:id="234"/>
      <w:r/>
      <w:bookmarkEnd w:id="235"/>
      <w:r/>
      <w:bookmarkEnd w:id="236"/>
      <w:r/>
      <w:bookmarkEnd w:id="237"/>
      <w:r/>
      <w:bookmarkEnd w:id="238"/>
      <w:r/>
      <w:r/>
    </w:p>
    <w:p>
      <w:pPr>
        <w:pStyle w:val="1343"/>
        <w:ind w:left="567"/>
        <w:jc w:val="both"/>
        <w:widowControl/>
      </w:pPr>
      <w:r/>
      <w:bookmarkStart w:id="239" w:name="_Toc524680353"/>
      <w:r/>
      <w:bookmarkStart w:id="240" w:name="_Toc524680549"/>
      <w:r/>
      <w:bookmarkStart w:id="241" w:name="_Toc524680747"/>
      <w:r>
        <w:t xml:space="preserve">Договор по результатам закупки заключается не ранее чем через 10 (десять) дней и не позднее чем через 20 (двадцать)</w:t>
      </w:r>
      <w:r>
        <w:t xml:space="preserve"> </w:t>
      </w:r>
      <w:r>
        <w:t xml:space="preserve">дней с даты размещения в единой информационной системе итогового протокола, составленного по результатам закупки.</w:t>
      </w:r>
      <w:bookmarkEnd w:id="239"/>
      <w:r/>
      <w:bookmarkEnd w:id="240"/>
      <w:r/>
      <w:bookmarkEnd w:id="241"/>
      <w:r/>
      <w:r/>
    </w:p>
    <w:p>
      <w:pPr>
        <w:pStyle w:val="1343"/>
        <w:ind w:left="567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outlineLvl w:val="0"/>
      </w:pPr>
      <w:r/>
      <w:bookmarkStart w:id="242" w:name="_Toc524680354"/>
      <w:r/>
      <w:bookmarkStart w:id="243" w:name="_Toc524680550"/>
      <w:r/>
      <w:bookmarkStart w:id="244" w:name="_Toc524680748"/>
      <w:r/>
      <w:bookmarkStart w:id="245" w:name="_Toc170127768"/>
      <w:r/>
      <w:bookmarkStart w:id="246" w:name="_Toc184154978"/>
      <w:r>
        <w:rPr>
          <w:b/>
        </w:rPr>
        <w:t xml:space="preserve">Привлечение субподрядчиков (соисполнителей): </w:t>
      </w:r>
      <w:r>
        <w:t xml:space="preserve">в соответствии с </w:t>
      </w:r>
      <w:r>
        <w:t xml:space="preserve">Раздел</w:t>
      </w:r>
      <w:r>
        <w:t xml:space="preserve">ом 7 «Техническая часть» Закупочной документации.</w:t>
      </w:r>
      <w:bookmarkEnd w:id="242"/>
      <w:r/>
      <w:bookmarkEnd w:id="243"/>
      <w:r/>
      <w:bookmarkEnd w:id="244"/>
      <w:r/>
      <w:bookmarkEnd w:id="245"/>
      <w:r/>
      <w:bookmarkEnd w:id="246"/>
      <w:r/>
      <w:r/>
    </w:p>
    <w:p>
      <w:pPr>
        <w:pStyle w:val="1343"/>
        <w:ind w:left="567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outlineLvl w:val="0"/>
      </w:pPr>
      <w:r/>
      <w:bookmarkStart w:id="247" w:name="_Toc524680355"/>
      <w:r/>
      <w:bookmarkStart w:id="248" w:name="_Toc524680551"/>
      <w:r/>
      <w:bookmarkStart w:id="249" w:name="_Toc524680749"/>
      <w:r/>
      <w:bookmarkStart w:id="250" w:name="_Toc170127769"/>
      <w:r/>
      <w:bookmarkStart w:id="251" w:name="_Toc184154979"/>
      <w:r>
        <w:rPr>
          <w:b/>
        </w:rPr>
        <w:t xml:space="preserve">Максимальный срок оплаты по договору (отдельному этапу договора):</w:t>
      </w:r>
      <w:bookmarkEnd w:id="247"/>
      <w:r/>
      <w:bookmarkEnd w:id="248"/>
      <w:r/>
      <w:bookmarkEnd w:id="249"/>
      <w:r/>
      <w:bookmarkEnd w:id="250"/>
      <w:r/>
      <w:bookmarkEnd w:id="251"/>
      <w:r/>
      <w:r/>
    </w:p>
    <w:p>
      <w:pPr>
        <w:pStyle w:val="1343"/>
        <w:ind w:left="567"/>
        <w:jc w:val="both"/>
        <w:widowControl/>
      </w:pPr>
      <w:r/>
      <w:bookmarkStart w:id="252" w:name="_Toc524680356"/>
      <w:r/>
      <w:bookmarkStart w:id="253" w:name="_Toc524680552"/>
      <w:r/>
      <w:bookmarkStart w:id="254" w:name="_Toc524680750"/>
      <w:r>
        <w:t xml:space="preserve">Не превышающий срок, установленный</w:t>
      </w:r>
      <w:r>
        <w:t xml:space="preserve"> </w:t>
      </w:r>
      <w:r>
        <w:t xml:space="preserve">п</w:t>
      </w:r>
      <w:r>
        <w:t xml:space="preserve">остановлени</w:t>
      </w:r>
      <w:r>
        <w:t xml:space="preserve">ем</w:t>
      </w:r>
      <w:r>
        <w:t xml:space="preserve"> Правительства </w:t>
      </w:r>
      <w:r>
        <w:t xml:space="preserve">Российской Федерации</w:t>
      </w:r>
      <w:r>
        <w:t xml:space="preserve"> от 11.12.2014 № 1352</w:t>
      </w:r>
      <w:r>
        <w:t xml:space="preserve"> </w:t>
      </w:r>
      <w:r>
        <w:t xml:space="preserve">«</w:t>
      </w:r>
      <w:r>
        <w:t xml:space="preserve">Об особенностях участия субъектов малого и среднего предпринимательства в закупках товаров, работ, услуг отдельными видами юридических лиц</w:t>
      </w:r>
      <w:bookmarkEnd w:id="252"/>
      <w:r/>
      <w:bookmarkEnd w:id="253"/>
      <w:r/>
      <w:bookmarkEnd w:id="254"/>
      <w:r>
        <w:t xml:space="preserve">»</w:t>
      </w:r>
      <w:r>
        <w:t xml:space="preserve">.</w:t>
      </w:r>
      <w:r/>
    </w:p>
    <w:p>
      <w:pPr>
        <w:pStyle w:val="1343"/>
        <w:ind w:left="567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outlineLvl w:val="0"/>
      </w:pPr>
      <w:r/>
      <w:bookmarkStart w:id="255" w:name="_Toc524680357"/>
      <w:r/>
      <w:bookmarkStart w:id="256" w:name="_Toc524680553"/>
      <w:r/>
      <w:bookmarkStart w:id="257" w:name="_Toc524680751"/>
      <w:r/>
      <w:bookmarkStart w:id="258" w:name="_Toc170127770"/>
      <w:r/>
      <w:bookmarkStart w:id="259" w:name="_Toc184154980"/>
      <w:r>
        <w:rPr>
          <w:b/>
        </w:rPr>
        <w:t xml:space="preserve">Критерии оценки и сопоставления заявок на участие в закупке:</w:t>
      </w:r>
      <w:bookmarkEnd w:id="255"/>
      <w:r/>
      <w:bookmarkEnd w:id="256"/>
      <w:r/>
      <w:bookmarkEnd w:id="257"/>
      <w:r/>
      <w:bookmarkEnd w:id="258"/>
      <w:r/>
      <w:bookmarkEnd w:id="259"/>
      <w:r/>
      <w:r/>
    </w:p>
    <w:p>
      <w:pPr>
        <w:pStyle w:val="1343"/>
        <w:ind w:left="567"/>
        <w:jc w:val="both"/>
        <w:widowControl/>
        <w:tabs>
          <w:tab w:val="left" w:pos="2011" w:leader="none"/>
        </w:tabs>
      </w:pPr>
      <w:r/>
      <w:bookmarkStart w:id="260" w:name="_Toc524680358"/>
      <w:r/>
      <w:bookmarkStart w:id="261" w:name="_Toc524680554"/>
      <w:r/>
      <w:bookmarkStart w:id="262" w:name="_Toc524680752"/>
      <w:r>
        <w:t xml:space="preserve">В соответствии с Разделом 9</w:t>
      </w:r>
      <w:r>
        <w:t xml:space="preserve"> «Руководство по экспертной оценке»</w:t>
      </w:r>
      <w:r>
        <w:t xml:space="preserve"> Закупочной документации.</w:t>
      </w:r>
      <w:bookmarkEnd w:id="260"/>
      <w:r/>
      <w:bookmarkEnd w:id="261"/>
      <w:r/>
      <w:bookmarkEnd w:id="262"/>
      <w:r/>
      <w:r/>
    </w:p>
    <w:p>
      <w:pPr>
        <w:pStyle w:val="1343"/>
        <w:ind w:left="567"/>
        <w:jc w:val="both"/>
        <w:widowControl/>
        <w:tabs>
          <w:tab w:val="left" w:pos="2011" w:leader="none"/>
        </w:tabs>
      </w:pPr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outlineLvl w:val="0"/>
      </w:pPr>
      <w:r/>
      <w:bookmarkStart w:id="263" w:name="_Toc524680359"/>
      <w:r/>
      <w:bookmarkStart w:id="264" w:name="_Toc524680555"/>
      <w:r/>
      <w:bookmarkStart w:id="265" w:name="_Toc524680753"/>
      <w:r/>
      <w:bookmarkStart w:id="266" w:name="_Toc170127771"/>
      <w:r/>
      <w:bookmarkStart w:id="267" w:name="_Toc184154981"/>
      <w:r>
        <w:rPr>
          <w:b/>
        </w:rPr>
        <w:t xml:space="preserve">Порядок оценки и сопоставления заявок на участие в закупке:</w:t>
      </w:r>
      <w:bookmarkEnd w:id="263"/>
      <w:r/>
      <w:bookmarkEnd w:id="264"/>
      <w:r/>
      <w:bookmarkEnd w:id="265"/>
      <w:r/>
      <w:bookmarkEnd w:id="266"/>
      <w:r/>
      <w:bookmarkEnd w:id="267"/>
      <w:r/>
      <w:r/>
    </w:p>
    <w:p>
      <w:pPr>
        <w:pStyle w:val="1343"/>
        <w:ind w:left="567"/>
        <w:jc w:val="both"/>
        <w:widowControl/>
      </w:pPr>
      <w:r/>
      <w:bookmarkStart w:id="268" w:name="_Toc524680360"/>
      <w:r/>
      <w:bookmarkStart w:id="269" w:name="_Toc524680556"/>
      <w:r/>
      <w:bookmarkStart w:id="270" w:name="_Toc524680754"/>
      <w:r>
        <w:t xml:space="preserve">В соответствии с Разделом 9</w:t>
      </w:r>
      <w:r>
        <w:t xml:space="preserve"> «</w:t>
      </w:r>
      <w:r>
        <w:t xml:space="preserve">Руководство по экспертной оценке</w:t>
      </w:r>
      <w:r>
        <w:t xml:space="preserve">»</w:t>
      </w:r>
      <w:r>
        <w:t xml:space="preserve"> Закупочной документации.</w:t>
      </w:r>
      <w:bookmarkEnd w:id="268"/>
      <w:r/>
      <w:bookmarkEnd w:id="269"/>
      <w:r/>
      <w:bookmarkEnd w:id="270"/>
      <w:r/>
      <w:r/>
    </w:p>
    <w:p>
      <w:pPr>
        <w:pStyle w:val="1343"/>
        <w:ind w:left="567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outlineLvl w:val="0"/>
      </w:pPr>
      <w:r/>
      <w:bookmarkStart w:id="271" w:name="_Toc524680361"/>
      <w:r/>
      <w:bookmarkStart w:id="272" w:name="_Toc524680557"/>
      <w:r/>
      <w:bookmarkStart w:id="273" w:name="_Toc524680755"/>
      <w:r/>
      <w:bookmarkStart w:id="274" w:name="_Toc170127772"/>
      <w:r/>
      <w:bookmarkStart w:id="275" w:name="_Toc184154982"/>
      <w:r>
        <w:t xml:space="preserve">В случае если </w:t>
      </w:r>
      <w:r>
        <w:t xml:space="preserve">Участник</w:t>
      </w:r>
      <w:r>
        <w:t xml:space="preserve"> закупочной процедуры является </w:t>
      </w:r>
      <w:r>
        <w:t xml:space="preserve">Участник</w:t>
      </w:r>
      <w:r>
        <w:t xml:space="preserve">ом Программы партнерства с субъектами малого и среднего предпринимательства, утвержденной приказом ОАО «Интер РАО» от 28.04.2015 № ИРАО/208 (размещенной на официальном сайте в сети Интернет </w:t>
      </w:r>
      <w:hyperlink r:id="rId20" w:tooltip="http://www.interrao-zakupki.ru/" w:history="1">
        <w:r>
          <w:rPr>
            <w:rStyle w:val="1302"/>
          </w:rPr>
          <w:t xml:space="preserve">http://www.interrao-zakupki.ru/</w:t>
        </w:r>
      </w:hyperlink>
      <w:r>
        <w:t xml:space="preserve">) (далее – Программа партнерства), </w:t>
      </w:r>
      <w:r>
        <w:t xml:space="preserve">а стоимость закупки не превышает </w:t>
      </w:r>
      <w:r>
        <w:t xml:space="preserve">200 000 000 (двести</w:t>
      </w:r>
      <w:r>
        <w:t xml:space="preserve"> миллионов) рублей, </w:t>
      </w:r>
      <w:r>
        <w:t xml:space="preserve">то повторное предоставление </w:t>
      </w:r>
      <w:r>
        <w:t xml:space="preserve">Участник</w:t>
      </w:r>
      <w:r>
        <w:t xml:space="preserve">ом закупочной процедуры документов, представленных в рамках участия в Программе партнерства (при отсутствии в них изменений), при подаче заявки на участие в закупке не требуется</w:t>
      </w:r>
      <w:r>
        <w:t xml:space="preserve"> </w:t>
      </w:r>
      <w:r>
        <w:t xml:space="preserve">(Документы, не требующие повторного предоставления, отмечены в </w:t>
      </w:r>
      <w:r>
        <w:t xml:space="preserve">пункте </w:t>
      </w:r>
      <w:r>
        <w:fldChar w:fldCharType="begin"/>
      </w:r>
      <w:r>
        <w:instrText xml:space="preserve"> REF _Ref316310466 \r \h </w:instrText>
      </w:r>
      <w:r>
        <w:fldChar w:fldCharType="separate"/>
      </w:r>
      <w:r>
        <w:t xml:space="preserve">6.3.1</w:t>
      </w:r>
      <w:r>
        <w:fldChar w:fldCharType="end"/>
      </w:r>
      <w:r>
        <w:t xml:space="preserve"> Закупочной документации, как «Не требуется предоставлять, если </w:t>
      </w:r>
      <w:r>
        <w:t xml:space="preserve">Участник</w:t>
      </w:r>
      <w:r>
        <w:t xml:space="preserve"> </w:t>
      </w:r>
      <w:r>
        <w:t xml:space="preserve">закупки </w:t>
      </w:r>
      <w:r>
        <w:t xml:space="preserve">является </w:t>
      </w:r>
      <w:r>
        <w:t xml:space="preserve">Участник</w:t>
      </w:r>
      <w:r>
        <w:t xml:space="preserve">ом </w:t>
      </w:r>
      <w:r>
        <w:t xml:space="preserve">Программы партнерства с субъектами малого и среднего предпринимательства</w:t>
      </w:r>
      <w:r>
        <w:t xml:space="preserve"> в Группе «Интер РАО»)</w:t>
      </w:r>
      <w:r>
        <w:t xml:space="preserve"> </w:t>
      </w:r>
      <w:r>
        <w:t xml:space="preserve">с учетом требований настоящей Закупочной документации</w:t>
      </w:r>
      <w:r>
        <w:t xml:space="preserve">.</w:t>
      </w:r>
      <w:bookmarkEnd w:id="271"/>
      <w:r/>
      <w:bookmarkEnd w:id="272"/>
      <w:r/>
      <w:bookmarkEnd w:id="273"/>
      <w:r/>
      <w:bookmarkEnd w:id="274"/>
      <w:r/>
      <w:bookmarkEnd w:id="275"/>
      <w:r/>
      <w:r/>
    </w:p>
    <w:p>
      <w:pPr>
        <w:pStyle w:val="1343"/>
        <w:ind w:left="567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outlineLvl w:val="0"/>
      </w:pPr>
      <w:r/>
      <w:bookmarkStart w:id="276" w:name="_Toc524680362"/>
      <w:r/>
      <w:bookmarkStart w:id="277" w:name="_Toc524680558"/>
      <w:r/>
      <w:bookmarkStart w:id="278" w:name="_Toc524680756"/>
      <w:r/>
      <w:bookmarkStart w:id="279" w:name="_Toc170127773"/>
      <w:r/>
      <w:bookmarkStart w:id="280" w:name="_Toc184154983"/>
      <w:r>
        <w:t xml:space="preserve">В случае если </w:t>
      </w:r>
      <w:r>
        <w:t xml:space="preserve">Участник</w:t>
      </w:r>
      <w:r>
        <w:t xml:space="preserve"> закупочной процедуры является Аккредитованным поставщико</w:t>
      </w:r>
      <w:r>
        <w:t xml:space="preserve">м</w:t>
      </w:r>
      <w:r>
        <w:t xml:space="preserve"> в соответствии с </w:t>
      </w:r>
      <w:r>
        <w:t xml:space="preserve">«Методикой «Проведение аккредитации поставщиков товаров, работ, услуг» утвержденной Приказом ПАО «Интер РАО» от 19.09.2018 №</w:t>
      </w:r>
      <w:r>
        <w:t xml:space="preserve"> </w:t>
      </w:r>
      <w:r>
        <w:t xml:space="preserve">ИРАО/459</w:t>
      </w:r>
      <w:r>
        <w:t xml:space="preserve"> (размещенным на официальном сайте в сети Интернет </w:t>
      </w:r>
      <w:hyperlink r:id="rId21" w:tooltip="http://www.interrao-zakupki.ru/" w:history="1">
        <w:r>
          <w:rPr>
            <w:rStyle w:val="1302"/>
          </w:rPr>
          <w:t xml:space="preserve">http://www.interrao-zakupki.ru/</w:t>
        </w:r>
      </w:hyperlink>
      <w:r>
        <w:t xml:space="preserve">), то повторное предоставление </w:t>
      </w:r>
      <w:r>
        <w:t xml:space="preserve">Участник</w:t>
      </w:r>
      <w:r>
        <w:t xml:space="preserve">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</w:t>
      </w:r>
      <w:r>
        <w:t xml:space="preserve">пункте </w:t>
      </w:r>
      <w:r>
        <w:fldChar w:fldCharType="begin"/>
      </w:r>
      <w:r>
        <w:instrText xml:space="preserve"> REF _Ref316310466 \r \h </w:instrText>
      </w:r>
      <w:r>
        <w:fldChar w:fldCharType="separate"/>
      </w:r>
      <w:r>
        <w:t xml:space="preserve">6.3.1</w:t>
      </w:r>
      <w:r>
        <w:fldChar w:fldCharType="end"/>
      </w:r>
      <w:r>
        <w:t xml:space="preserve"> Закупочной документации, как «Не требуется предоставлять, если </w:t>
      </w:r>
      <w:r>
        <w:t xml:space="preserve">Участник</w:t>
      </w:r>
      <w:r>
        <w:t xml:space="preserve"> </w:t>
      </w:r>
      <w:r>
        <w:t xml:space="preserve">закупки </w:t>
      </w:r>
      <w:r>
        <w:t xml:space="preserve">является Аккредитованным поставщиком в Группе «Интер РАО»)</w:t>
      </w:r>
      <w:r>
        <w:t xml:space="preserve">, с учетом требований настоящей Закупочной документации</w:t>
      </w:r>
      <w:r>
        <w:t xml:space="preserve">.</w:t>
      </w:r>
      <w:bookmarkEnd w:id="276"/>
      <w:r/>
      <w:bookmarkEnd w:id="277"/>
      <w:r/>
      <w:bookmarkEnd w:id="278"/>
      <w:r/>
      <w:bookmarkEnd w:id="279"/>
      <w:r/>
      <w:bookmarkEnd w:id="280"/>
      <w:r/>
      <w:r/>
    </w:p>
    <w:p>
      <w:pPr>
        <w:pStyle w:val="1343"/>
        <w:ind w:left="567"/>
        <w:jc w:val="both"/>
        <w:widowControl/>
      </w:pPr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outlineLvl w:val="0"/>
      </w:pPr>
      <w:r/>
      <w:bookmarkStart w:id="281" w:name="_Toc524680363"/>
      <w:r/>
      <w:bookmarkStart w:id="282" w:name="_Toc524680559"/>
      <w:r/>
      <w:bookmarkStart w:id="283" w:name="_Toc524680757"/>
      <w:r/>
      <w:bookmarkStart w:id="284" w:name="_Toc170127774"/>
      <w:r/>
      <w:bookmarkStart w:id="285" w:name="_Toc184154984"/>
      <w:r>
        <w:t xml:space="preserve">Подробные условия закупки, а также условия заключения договора по результатам закупки содержатся в Закупочной документации, неотъемлемой частью которой является настоящее </w:t>
      </w:r>
      <w:r>
        <w:t xml:space="preserve">И</w:t>
      </w:r>
      <w:r>
        <w:t xml:space="preserve">звещение о проведении закупки.</w:t>
      </w:r>
      <w:bookmarkEnd w:id="281"/>
      <w:r/>
      <w:bookmarkEnd w:id="282"/>
      <w:r/>
      <w:bookmarkEnd w:id="283"/>
      <w:r/>
      <w:bookmarkEnd w:id="284"/>
      <w:r/>
      <w:bookmarkEnd w:id="285"/>
      <w:r/>
      <w:r/>
    </w:p>
    <w:p>
      <w:pPr>
        <w:pStyle w:val="1343"/>
      </w:pPr>
      <w:r/>
      <w:r/>
    </w:p>
    <w:p>
      <w:pPr>
        <w:pStyle w:val="1343"/>
        <w:numPr>
          <w:ilvl w:val="0"/>
          <w:numId w:val="28"/>
        </w:numPr>
        <w:ind w:left="567" w:hanging="567"/>
        <w:jc w:val="both"/>
        <w:widowControl/>
        <w:outlineLvl w:val="0"/>
      </w:pPr>
      <w:r/>
      <w:bookmarkStart w:id="286" w:name="_Toc170127775"/>
      <w:r/>
      <w:bookmarkStart w:id="287" w:name="_Toc184154985"/>
      <w:r>
        <w:t xml:space="preserve">Способ формирования начальной максимальной цены (НМЦ): </w:t>
      </w:r>
      <w:bookmarkEnd w:id="286"/>
      <w:r/>
      <w:bookmarkEnd w:id="287"/>
      <w:r>
        <w:t xml:space="preserve">Расчет средней цены по результатам анализа рыночной стоимости</w:t>
      </w:r>
      <w:r>
        <w:t xml:space="preserve">.</w:t>
      </w:r>
      <w:bookmarkEnd w:id="22"/>
      <w:r/>
      <w:r/>
    </w:p>
    <w:p>
      <w:pPr>
        <w:pStyle w:val="1343"/>
        <w:ind w:left="567"/>
        <w:jc w:val="both"/>
        <w:widowControl/>
        <w:tabs>
          <w:tab w:val="num" w:pos="567" w:leader="none"/>
        </w:tabs>
      </w:pPr>
      <w:r/>
      <w:r/>
    </w:p>
    <w:p>
      <w:pPr>
        <w:spacing w:after="200" w:line="276" w:lineRule="auto"/>
        <w:widowControl/>
      </w:pPr>
      <w:r/>
      <w:bookmarkStart w:id="288" w:name="_Toc524680758"/>
      <w:r>
        <w:br w:type="page" w:clear="all"/>
      </w:r>
      <w:r/>
    </w:p>
    <w:p>
      <w:pPr>
        <w:pStyle w:val="1272"/>
        <w:ind w:firstLine="709"/>
        <w:jc w:val="both"/>
        <w:spacing w:before="0"/>
      </w:pPr>
      <w:r/>
      <w:bookmarkStart w:id="289" w:name="_Toc184154986"/>
      <w:r/>
      <w:bookmarkStart w:id="290" w:name="_Toc316294935"/>
      <w:r/>
      <w:bookmarkEnd w:id="10"/>
      <w:r>
        <w:t xml:space="preserve">Раздел </w:t>
      </w:r>
      <w:r>
        <w:t xml:space="preserve">2</w:t>
      </w:r>
      <w:r>
        <w:t xml:space="preserve">. ТЕРМИНЫ И ОПРЕДЕЛЕНИЯ</w:t>
      </w:r>
      <w:bookmarkEnd w:id="288"/>
      <w:r/>
      <w:bookmarkEnd w:id="289"/>
      <w:r/>
      <w:r/>
    </w:p>
    <w:p>
      <w:pPr>
        <w:ind w:firstLine="709"/>
        <w:jc w:val="both"/>
        <w:rPr>
          <w:color w:val="000000"/>
        </w:rPr>
      </w:pPr>
      <w:r>
        <w:rPr>
          <w:color w:val="000000"/>
        </w:rPr>
        <w:t xml:space="preserve">2.1. </w:t>
      </w:r>
      <w:r>
        <w:rPr>
          <w:color w:val="000000"/>
        </w:rPr>
        <w:tab/>
      </w:r>
      <w:r>
        <w:rPr>
          <w:color w:val="000000"/>
        </w:rPr>
        <w:t xml:space="preserve">В настоящей Закупочной документации</w:t>
      </w:r>
      <w:r>
        <w:rPr>
          <w:color w:val="000000"/>
        </w:rPr>
        <w:t xml:space="preserve"> используются термины и определения в значении, предусмотренном </w:t>
      </w:r>
      <w:r>
        <w:rPr>
          <w:color w:val="000000"/>
        </w:rPr>
        <w:t xml:space="preserve">Положением о за</w:t>
      </w:r>
      <w:r>
        <w:rPr>
          <w:color w:val="000000"/>
        </w:rPr>
        <w:t xml:space="preserve">купк</w:t>
      </w:r>
      <w:r>
        <w:rPr>
          <w:color w:val="000000"/>
        </w:rPr>
        <w:t xml:space="preserve">е</w:t>
      </w:r>
      <w:r>
        <w:rPr>
          <w:color w:val="000000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widowControl/>
      </w:pPr>
      <w:r/>
      <w:r/>
    </w:p>
    <w:p>
      <w:pPr>
        <w:pStyle w:val="1272"/>
        <w:ind w:firstLine="709"/>
        <w:jc w:val="both"/>
        <w:spacing w:before="0"/>
      </w:pPr>
      <w:r/>
      <w:bookmarkStart w:id="291" w:name="_Toc524680759"/>
      <w:r/>
      <w:bookmarkStart w:id="292" w:name="_Toc184154987"/>
      <w:r>
        <w:t xml:space="preserve">Раздел 3. </w:t>
      </w:r>
      <w:r>
        <w:t xml:space="preserve">ОБЩИЕ ПОЛОЖЕНИЯ</w:t>
      </w:r>
      <w:bookmarkEnd w:id="290"/>
      <w:r/>
      <w:bookmarkEnd w:id="291"/>
      <w:r/>
      <w:bookmarkEnd w:id="292"/>
      <w:r/>
      <w:r/>
    </w:p>
    <w:p>
      <w:pPr>
        <w:pStyle w:val="1343"/>
        <w:numPr>
          <w:ilvl w:val="1"/>
          <w:numId w:val="16"/>
        </w:numPr>
        <w:ind w:left="0" w:firstLine="709"/>
        <w:jc w:val="both"/>
        <w:rPr>
          <w:b/>
        </w:rPr>
        <w:outlineLvl w:val="1"/>
      </w:pPr>
      <w:r/>
      <w:bookmarkStart w:id="293" w:name="_Toc422209987"/>
      <w:r/>
      <w:bookmarkStart w:id="294" w:name="_Toc422226807"/>
      <w:r/>
      <w:bookmarkStart w:id="295" w:name="_Toc422244159"/>
      <w:r/>
      <w:bookmarkStart w:id="296" w:name="_Toc515552701"/>
      <w:r/>
      <w:bookmarkStart w:id="297" w:name="_Toc524680366"/>
      <w:r/>
      <w:bookmarkStart w:id="298" w:name="_Toc524680562"/>
      <w:r/>
      <w:bookmarkStart w:id="299" w:name="_Toc524680760"/>
      <w:r/>
      <w:bookmarkStart w:id="300" w:name="_Toc170127778"/>
      <w:r/>
      <w:bookmarkStart w:id="301" w:name="_Toc184154988"/>
      <w:r>
        <w:rPr>
          <w:b/>
        </w:rPr>
        <w:t xml:space="preserve">Форма и </w:t>
      </w:r>
      <w:r>
        <w:rPr>
          <w:b/>
        </w:rPr>
        <w:t xml:space="preserve">способ</w:t>
      </w:r>
      <w:r>
        <w:rPr>
          <w:b/>
        </w:rPr>
        <w:t xml:space="preserve"> процедуры закупки, предмет </w:t>
      </w:r>
      <w:r>
        <w:rPr>
          <w:b/>
        </w:rPr>
        <w:t xml:space="preserve">закупки</w:t>
      </w:r>
      <w:bookmarkEnd w:id="293"/>
      <w:r/>
      <w:bookmarkEnd w:id="294"/>
      <w:r/>
      <w:bookmarkEnd w:id="295"/>
      <w:r/>
      <w:bookmarkEnd w:id="296"/>
      <w:r/>
      <w:bookmarkEnd w:id="297"/>
      <w:r/>
      <w:bookmarkEnd w:id="298"/>
      <w:r/>
      <w:bookmarkEnd w:id="299"/>
      <w:r/>
      <w:bookmarkEnd w:id="300"/>
      <w:r/>
      <w:bookmarkEnd w:id="301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6"/>
        </w:numPr>
        <w:ind w:left="0" w:firstLine="709"/>
        <w:jc w:val="both"/>
      </w:pPr>
      <w:r>
        <w:t xml:space="preserve">Способ закупки определен в пункте </w:t>
      </w:r>
      <w:r>
        <w:fldChar w:fldCharType="begin"/>
      </w:r>
      <w:r>
        <w:instrText xml:space="preserve"> REF _Ref170128271 \r \h </w:instrText>
      </w:r>
      <w:r>
        <w:fldChar w:fldCharType="separate"/>
      </w:r>
      <w:r>
        <w:t xml:space="preserve">1</w:t>
      </w:r>
      <w:r>
        <w:fldChar w:fldCharType="end"/>
      </w:r>
      <w:r>
        <w:t xml:space="preserve"> </w:t>
      </w:r>
      <w:r>
        <w:t xml:space="preserve">Раздела 1 «Извещение о проведении закупки» (далее – Извещение).</w:t>
      </w:r>
      <w:r/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Предметом настоящей</w:t>
      </w:r>
      <w:r>
        <w:t xml:space="preserve"> </w:t>
      </w:r>
      <w:r>
        <w:t xml:space="preserve">закупки является право на заключение договора.</w:t>
      </w:r>
      <w:r/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Наименование, объем и иные характеристики закупаемой Продукции указаны в Извещении и в Разделе </w:t>
      </w:r>
      <w:r>
        <w:t xml:space="preserve">7</w:t>
      </w:r>
      <w:r>
        <w:t xml:space="preserve"> «</w:t>
      </w:r>
      <w:r>
        <w:t xml:space="preserve">Техническая часть</w:t>
      </w:r>
      <w:r>
        <w:t xml:space="preserve">» настоящей Закупочной документации.</w:t>
      </w:r>
      <w:r/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При осуществлении закупки, направление </w:t>
      </w:r>
      <w:r>
        <w:t xml:space="preserve">Участник</w:t>
      </w:r>
      <w:r>
        <w:t xml:space="preserve">ами такой закупки запросов о даче разъяснений положений </w:t>
      </w:r>
      <w:r>
        <w:t xml:space="preserve">Извещени</w:t>
      </w:r>
      <w:r>
        <w:t xml:space="preserve">я и (или) </w:t>
      </w:r>
      <w:r>
        <w:t xml:space="preserve">Закупочной документации</w:t>
      </w:r>
      <w:r>
        <w:t xml:space="preserve">, размещение в единой информационной системе таких разъяснений, подача </w:t>
      </w:r>
      <w:r>
        <w:t xml:space="preserve">Участник</w:t>
      </w:r>
      <w:r>
        <w:t xml:space="preserve">ами закупки в электронной форме заявок на участие в закупке, окончательных предложений, предоставление </w:t>
      </w:r>
      <w:r>
        <w:t xml:space="preserve">Закупочн</w:t>
      </w:r>
      <w:r>
        <w:t xml:space="preserve">ой комиссии</w:t>
      </w:r>
      <w:r>
        <w:t xml:space="preserve"> доступа к указанным заявкам, сопоставление ценовых предложений, дополнительных ценовых предложений </w:t>
      </w:r>
      <w:r>
        <w:t xml:space="preserve">Участник</w:t>
      </w:r>
      <w:r>
        <w:t xml:space="preserve">ов закупки, формирование проектов протоколов, обеспечиваются оператором электронной площадки на электронной площадке.</w:t>
      </w:r>
      <w:r/>
    </w:p>
    <w:p>
      <w:pPr>
        <w:pStyle w:val="1298"/>
        <w:ind w:firstLine="709"/>
        <w:jc w:val="both"/>
        <w:spacing w:line="240" w:lineRule="auto"/>
        <w:widowControl/>
        <w:rPr>
          <w:rStyle w:val="1286"/>
          <w:i/>
          <w:sz w:val="24"/>
        </w:rPr>
      </w:pPr>
      <w:r>
        <w:rPr>
          <w:rStyle w:val="1286"/>
          <w:i/>
          <w:sz w:val="24"/>
        </w:rPr>
        <w:t xml:space="preserve">Далее по тексту ссылки на разделы, подразделы, пункты и подпункты относятся исключительно к настоящей Закупочной документации, если не указано иное.</w:t>
      </w:r>
      <w:r>
        <w:rPr>
          <w:rStyle w:val="1286"/>
          <w:i/>
          <w:sz w:val="24"/>
        </w:rPr>
      </w:r>
      <w:r>
        <w:rPr>
          <w:rStyle w:val="1286"/>
          <w:i/>
          <w:sz w:val="24"/>
        </w:rPr>
      </w:r>
    </w:p>
    <w:p>
      <w:pPr>
        <w:pStyle w:val="1343"/>
        <w:contextualSpacing w:val="0"/>
        <w:ind w:left="0" w:firstLine="709"/>
        <w:jc w:val="both"/>
      </w:pPr>
      <w:r/>
      <w:r/>
    </w:p>
    <w:p>
      <w:pPr>
        <w:pStyle w:val="1343"/>
        <w:numPr>
          <w:ilvl w:val="1"/>
          <w:numId w:val="16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302" w:name="_Toc422209988"/>
      <w:r/>
      <w:bookmarkStart w:id="303" w:name="_Toc422226808"/>
      <w:r/>
      <w:bookmarkStart w:id="304" w:name="_Toc422244160"/>
      <w:r/>
      <w:bookmarkStart w:id="305" w:name="_Toc515552702"/>
      <w:r/>
      <w:bookmarkStart w:id="306" w:name="_Toc524680367"/>
      <w:r/>
      <w:bookmarkStart w:id="307" w:name="_Toc524680563"/>
      <w:r/>
      <w:bookmarkStart w:id="308" w:name="_Toc524680761"/>
      <w:r/>
      <w:bookmarkStart w:id="309" w:name="_Toc170127779"/>
      <w:r/>
      <w:bookmarkStart w:id="310" w:name="_Toc184154989"/>
      <w:r>
        <w:rPr>
          <w:b/>
        </w:rPr>
        <w:t xml:space="preserve">Участник </w:t>
      </w:r>
      <w:r>
        <w:rPr>
          <w:b/>
        </w:rPr>
        <w:t xml:space="preserve">закупки</w:t>
      </w:r>
      <w:bookmarkEnd w:id="302"/>
      <w:r/>
      <w:bookmarkEnd w:id="303"/>
      <w:r/>
      <w:bookmarkEnd w:id="304"/>
      <w:r/>
      <w:bookmarkEnd w:id="305"/>
      <w:r/>
      <w:bookmarkEnd w:id="306"/>
      <w:r/>
      <w:bookmarkEnd w:id="307"/>
      <w:r/>
      <w:bookmarkEnd w:id="308"/>
      <w:r/>
      <w:bookmarkEnd w:id="309"/>
      <w:r/>
      <w:bookmarkEnd w:id="310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/>
      <w:bookmarkStart w:id="311" w:name="_Ref56251782"/>
      <w:r/>
      <w:bookmarkStart w:id="312" w:name="_Toc57314669"/>
      <w:r/>
      <w:bookmarkStart w:id="313" w:name="_Toc69728983"/>
      <w:r/>
      <w:bookmarkStart w:id="314" w:name="_Toc197252136"/>
      <w:r/>
      <w:bookmarkStart w:id="315" w:name="_Toc309208612"/>
      <w:r>
        <w:t xml:space="preserve">Участниками закупки могут быть только лица, соответствующие критериям отнесения к субъектам малого и среднего предпринимательства, установленным статьей 4 Федерального закона от </w:t>
      </w:r>
      <w:r>
        <w:t xml:space="preserve">24.07.2007</w:t>
      </w:r>
      <w:r>
        <w:t xml:space="preserve"> </w:t>
      </w:r>
      <w:r>
        <w:t xml:space="preserve">№ 209-ФЗ «О развитии малого и среднего предпринимательства в Российской Федерации», физические лица, или индивидуальные предприниматели, применяющие специальный налоговый режим </w:t>
      </w:r>
      <w:r>
        <w:t xml:space="preserve">«</w:t>
      </w:r>
      <w:r>
        <w:t xml:space="preserve">Налог на профессиональный доход</w:t>
      </w:r>
      <w:r>
        <w:t xml:space="preserve">»</w:t>
      </w:r>
      <w:r>
        <w:t xml:space="preserve"> в соответствии с действующим законодательством, и обладающие соответствующей правоспособностью в соответствии с действующим законодательством Российской Федерации.</w:t>
      </w:r>
      <w:r/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Участник закупки</w:t>
      </w:r>
      <w:r>
        <w:t xml:space="preserve"> для участия в закупке</w:t>
      </w:r>
      <w:r>
        <w:t xml:space="preserve"> должен быть </w:t>
      </w:r>
      <w:r>
        <w:t xml:space="preserve">аккредитован </w:t>
      </w:r>
      <w:r>
        <w:t xml:space="preserve">на электронной торговой площадке, указанной</w:t>
      </w:r>
      <w:r>
        <w:rPr>
          <w:rStyle w:val="1286"/>
          <w:sz w:val="24"/>
          <w:szCs w:val="24"/>
        </w:rPr>
        <w:t xml:space="preserve"> в </w:t>
      </w:r>
      <w:r>
        <w:t xml:space="preserve">пункте </w:t>
      </w:r>
      <w:r>
        <w:fldChar w:fldCharType="begin"/>
      </w:r>
      <w:r>
        <w:instrText xml:space="preserve"> REF _Ref170128292 \r \h </w:instrText>
      </w:r>
      <w:r>
        <w:fldChar w:fldCharType="separate"/>
      </w:r>
      <w:r>
        <w:t xml:space="preserve">11</w:t>
      </w:r>
      <w:r>
        <w:fldChar w:fldCharType="end"/>
      </w:r>
      <w:r>
        <w:t xml:space="preserve"> </w:t>
      </w:r>
      <w:r>
        <w:t xml:space="preserve">Извещения</w:t>
      </w:r>
      <w:r>
        <w:t xml:space="preserve">.</w:t>
      </w:r>
      <w:r/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Аккредитация на электронной торговой площадке проходит в порядке</w:t>
      </w:r>
      <w:r>
        <w:t xml:space="preserve">,</w:t>
      </w:r>
      <w:r>
        <w:t xml:space="preserve"> установленном Федеральным законом от </w:t>
      </w:r>
      <w:r>
        <w:t xml:space="preserve">05.04.2013</w:t>
      </w:r>
      <w:r>
        <w:t xml:space="preserve"> №</w:t>
      </w:r>
      <w:r>
        <w:t xml:space="preserve"> </w:t>
      </w:r>
      <w:r>
        <w:t xml:space="preserve">44-ФЗ «О контрактной системе в сфере закупок товаров, работ, услуг для обеспечения государственных и муниципальных нужд», а также с учетом </w:t>
      </w:r>
      <w:r>
        <w:t xml:space="preserve">инструкций и регламентом работы электронной торговой площадки</w:t>
      </w:r>
      <w:r>
        <w:t xml:space="preserve">.</w:t>
      </w:r>
      <w:r/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Обмен между </w:t>
      </w:r>
      <w:r>
        <w:t xml:space="preserve">Участник</w:t>
      </w:r>
      <w:r>
        <w:t xml:space="preserve">ом закупки, </w:t>
      </w:r>
      <w:r>
        <w:t xml:space="preserve">Заказчик</w:t>
      </w:r>
      <w:r>
        <w:t xml:space="preserve">ом и оператором электронной площадки информацией, связанной с получением аккредитации на электронной площадке, осуществлением конкурентной закупки, осуществляется на электронной площадке в форме электронных документов.</w:t>
      </w:r>
      <w:r/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Документы </w:t>
      </w:r>
      <w:r>
        <w:t xml:space="preserve">Участник</w:t>
      </w:r>
      <w:r>
        <w:t xml:space="preserve">а закупки, должны быть подписаны усиленной квалифицированной электронной подписью лица, имеющего право действовать от имени соответственно </w:t>
      </w:r>
      <w:r>
        <w:t xml:space="preserve">Участник</w:t>
      </w:r>
      <w:r>
        <w:t xml:space="preserve">а закупки.</w:t>
      </w:r>
      <w:r/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Для участия в </w:t>
      </w:r>
      <w:r>
        <w:t xml:space="preserve">закупке</w:t>
      </w:r>
      <w:r>
        <w:t xml:space="preserve"> </w:t>
      </w:r>
      <w:r>
        <w:t xml:space="preserve">Участник</w:t>
      </w:r>
      <w:r>
        <w:t xml:space="preserve"> должен быть</w:t>
      </w:r>
      <w:r>
        <w:t xml:space="preserve"> правомочным предоставлять заявку на участие в </w:t>
      </w:r>
      <w:r>
        <w:t xml:space="preserve">закупке</w:t>
      </w:r>
      <w:r>
        <w:t xml:space="preserve">, соответствующую требованиям настоящей </w:t>
      </w:r>
      <w:r>
        <w:t xml:space="preserve">З</w:t>
      </w:r>
      <w:r>
        <w:t xml:space="preserve">акупочной</w:t>
      </w:r>
      <w:r>
        <w:t xml:space="preserve"> документации.</w:t>
      </w:r>
      <w:r/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Применение при рассмотрении заявок на участие в </w:t>
      </w:r>
      <w:r>
        <w:t xml:space="preserve">закупке</w:t>
      </w:r>
      <w:r>
        <w:t xml:space="preserve"> </w:t>
      </w:r>
      <w:r>
        <w:t xml:space="preserve">требований, не предусмотренных </w:t>
      </w:r>
      <w:r>
        <w:t xml:space="preserve">З</w:t>
      </w:r>
      <w:r>
        <w:t xml:space="preserve">акупочной</w:t>
      </w:r>
      <w:r>
        <w:t xml:space="preserve"> документацией, не допускается.</w:t>
      </w:r>
      <w:r/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Решение о допуске </w:t>
      </w:r>
      <w:r>
        <w:t xml:space="preserve">Участник</w:t>
      </w:r>
      <w:r>
        <w:t xml:space="preserve">ов </w:t>
      </w:r>
      <w:r>
        <w:t xml:space="preserve">к участию в </w:t>
      </w:r>
      <w:r>
        <w:t xml:space="preserve">закупке принимает</w:t>
      </w:r>
      <w:r>
        <w:t xml:space="preserve"> </w:t>
      </w:r>
      <w:r>
        <w:t xml:space="preserve">Закупочн</w:t>
      </w:r>
      <w:r>
        <w:t xml:space="preserve">ая</w:t>
      </w:r>
      <w:r>
        <w:t xml:space="preserve"> комиссия в порядке, определенном положениями настоящей </w:t>
      </w:r>
      <w:r>
        <w:t xml:space="preserve">З</w:t>
      </w:r>
      <w:r>
        <w:t xml:space="preserve">акупочной</w:t>
      </w:r>
      <w:r>
        <w:t xml:space="preserve"> документации.</w:t>
      </w:r>
      <w:r/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В случае если </w:t>
      </w:r>
      <w:r>
        <w:t xml:space="preserve">Участник</w:t>
      </w:r>
      <w:r>
        <w:t xml:space="preserve"> закупочной процедуры является </w:t>
      </w:r>
      <w:r>
        <w:t xml:space="preserve">Участник</w:t>
      </w:r>
      <w:r>
        <w:t xml:space="preserve">ом Программы партнерства с субъектами малого и среднего предпринимательства, утвержденной приказом ОАО «Интер РАО» от 28</w:t>
      </w:r>
      <w:r>
        <w:t xml:space="preserve">.</w:t>
      </w:r>
      <w:r>
        <w:t xml:space="preserve">04</w:t>
      </w:r>
      <w:r>
        <w:t xml:space="preserve">.</w:t>
      </w:r>
      <w:r>
        <w:t xml:space="preserve">2015 № ИРАО/208 </w:t>
      </w:r>
      <w:r>
        <w:t xml:space="preserve">(</w:t>
      </w:r>
      <w:r>
        <w:t xml:space="preserve">размещенной на официальном сайте в сети Интернет http://www.interrao-zakupki.ru/) (далее – Программа партнерства)</w:t>
      </w:r>
      <w:r>
        <w:t xml:space="preserve">, </w:t>
      </w:r>
      <w:r>
        <w:t xml:space="preserve">а</w:t>
      </w:r>
      <w:r>
        <w:t xml:space="preserve"> стоимость закупки не превышает </w:t>
      </w:r>
      <w:r>
        <w:t xml:space="preserve">200 000 000 (двести миллионов</w:t>
      </w:r>
      <w:r>
        <w:t xml:space="preserve">) рублей</w:t>
      </w:r>
      <w:r>
        <w:t xml:space="preserve">, </w:t>
      </w:r>
      <w:r>
        <w:t xml:space="preserve">то </w:t>
      </w:r>
      <w:r>
        <w:t xml:space="preserve">повторное предоставление </w:t>
      </w:r>
      <w:r>
        <w:t xml:space="preserve">Участник</w:t>
      </w:r>
      <w:r>
        <w:t xml:space="preserve">ом закупочной процедуры документов, представленных в рамках участия в Программе партнерства (при отсутствии </w:t>
      </w:r>
      <w:r>
        <w:t xml:space="preserve">в них изменений), при подаче заявки на участие в закупке не требуется. При этом </w:t>
      </w:r>
      <w:r>
        <w:t xml:space="preserve">Участник</w:t>
      </w:r>
      <w:r>
        <w:t xml:space="preserve"> закупочной процедуры предоставляет в составе </w:t>
      </w:r>
      <w:r>
        <w:t xml:space="preserve">втор</w:t>
      </w:r>
      <w:r>
        <w:t xml:space="preserve">ой части</w:t>
      </w:r>
      <w:r>
        <w:t xml:space="preserve"> своей</w:t>
      </w:r>
      <w:r>
        <w:t xml:space="preserve"> </w:t>
      </w:r>
      <w:r>
        <w:t xml:space="preserve">заявки на участие в закупке гарантийное письмо </w:t>
      </w:r>
      <w:r>
        <w:t xml:space="preserve">(</w:t>
      </w:r>
      <w:r>
        <w:t xml:space="preserve">форм</w:t>
      </w:r>
      <w:r>
        <w:t xml:space="preserve">а</w:t>
      </w:r>
      <w:r>
        <w:t xml:space="preserve"> </w:t>
      </w:r>
      <w:r>
        <w:t xml:space="preserve">11</w:t>
      </w:r>
      <w:r>
        <w:t xml:space="preserve">)</w:t>
      </w:r>
      <w:r>
        <w:t xml:space="preserve"> </w:t>
      </w:r>
      <w:r>
        <w:t xml:space="preserve">об отсутствии изменений в документах, представленных в рамках участия в Программе партнерства. </w:t>
      </w:r>
      <w:r>
        <w:t xml:space="preserve">В иных случаях, </w:t>
      </w:r>
      <w:r>
        <w:t xml:space="preserve">Участник</w:t>
      </w:r>
      <w:r>
        <w:t xml:space="preserve"> закупочной процедуры предоставляет заявку на участие в закупочной процедуре с приложением всех актуальных документов, в соответствии с пунктом </w:t>
      </w:r>
      <w:r>
        <w:fldChar w:fldCharType="begin"/>
      </w:r>
      <w:r>
        <w:instrText xml:space="preserve"> REF _Ref316310466 \r \h </w:instrText>
      </w:r>
      <w:r>
        <w:fldChar w:fldCharType="separate"/>
      </w:r>
      <w:r>
        <w:t xml:space="preserve">6.3.1</w:t>
      </w:r>
      <w:r>
        <w:fldChar w:fldCharType="end"/>
      </w:r>
      <w:r>
        <w:t xml:space="preserve">, а также по формам и в соответствии с инструкциями, приведенными в настоящей Закупочной документации.</w:t>
      </w:r>
      <w:r/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В случае установления факта предоставления недостоверной информации, содержащейся в документах, представленных Участником закупки, факта несоответствия, либо не подтверждения документально соответствия Участника закупки установленным </w:t>
      </w:r>
      <w:r>
        <w:t xml:space="preserve">Закупочн</w:t>
      </w:r>
      <w:r>
        <w:t xml:space="preserve">ой документацией требованиям, </w:t>
      </w:r>
      <w:r>
        <w:t xml:space="preserve">Закупочн</w:t>
      </w:r>
      <w:r>
        <w:t xml:space="preserve">ая комиссия вправе отклонить заявку на участие в закупке такого Участника на любом этапе проведения закупочной процедуры.</w:t>
      </w:r>
      <w:r/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Организатор закупки</w:t>
      </w:r>
      <w:r>
        <w:t xml:space="preserve"> </w:t>
      </w:r>
      <w:r>
        <w:t xml:space="preserve">вправе отклонить заявку на участие в закупке, если он установит, что </w:t>
      </w:r>
      <w:r>
        <w:t xml:space="preserve">Участник</w:t>
      </w:r>
      <w:r>
        <w:t xml:space="preserve"> закупки</w:t>
      </w:r>
      <w:r>
        <w:t xml:space="preserve"> </w:t>
      </w:r>
      <w:r>
        <w:t xml:space="preserve">прямо или косвенно дал, согласился дать</w:t>
      </w:r>
      <w:r>
        <w:t xml:space="preserve">,</w:t>
      </w:r>
      <w:r>
        <w:t xml:space="preserve"> или предложил представителю Организатора закупки/Заказчика, вознаграждение в любой форме (работу, услугу, какую-либо ценность), в качестве стимула, который может повлиять на принятие </w:t>
      </w:r>
      <w:r>
        <w:t xml:space="preserve">Закупочн</w:t>
      </w:r>
      <w:r>
        <w:t xml:space="preserve">ой комиссией решения по определению Победителя закупки.</w:t>
      </w:r>
      <w:r/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Организатор закупки</w:t>
      </w:r>
      <w:r>
        <w:t xml:space="preserve"> </w:t>
      </w:r>
      <w:r>
        <w:t xml:space="preserve">вправе отклонить заявки на участие в </w:t>
      </w:r>
      <w:r>
        <w:t xml:space="preserve">закупке</w:t>
      </w:r>
      <w:r>
        <w:t xml:space="preserve"> Участников закупки, заключивших между собой какое-либо соглашение с целью повлиять на определение Победителя закупки.</w:t>
      </w:r>
      <w:r/>
    </w:p>
    <w:p>
      <w:pPr>
        <w:pStyle w:val="1343"/>
        <w:contextualSpacing w:val="0"/>
        <w:ind w:left="0" w:firstLine="709"/>
        <w:jc w:val="both"/>
      </w:pPr>
      <w:r/>
      <w:r/>
    </w:p>
    <w:p>
      <w:pPr>
        <w:pStyle w:val="1343"/>
        <w:numPr>
          <w:ilvl w:val="1"/>
          <w:numId w:val="16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316" w:name="_Toc422209989"/>
      <w:r/>
      <w:bookmarkStart w:id="317" w:name="_Toc422226809"/>
      <w:r/>
      <w:bookmarkStart w:id="318" w:name="_Toc422244161"/>
      <w:r/>
      <w:bookmarkStart w:id="319" w:name="_Toc515552703"/>
      <w:r/>
      <w:bookmarkStart w:id="320" w:name="_Toc524680368"/>
      <w:r/>
      <w:bookmarkStart w:id="321" w:name="_Toc524680564"/>
      <w:r/>
      <w:bookmarkStart w:id="322" w:name="_Toc524680762"/>
      <w:r/>
      <w:bookmarkStart w:id="323" w:name="_Toc170127780"/>
      <w:r/>
      <w:bookmarkStart w:id="324" w:name="_Toc184154990"/>
      <w:r>
        <w:rPr>
          <w:b/>
        </w:rPr>
        <w:t xml:space="preserve">Закупка продукции с разбиением заказа на лоты</w:t>
      </w:r>
      <w:bookmarkEnd w:id="311"/>
      <w:r/>
      <w:bookmarkEnd w:id="312"/>
      <w:r/>
      <w:bookmarkEnd w:id="313"/>
      <w:r/>
      <w:bookmarkEnd w:id="314"/>
      <w:r/>
      <w:bookmarkEnd w:id="315"/>
      <w:r/>
      <w:bookmarkEnd w:id="316"/>
      <w:r/>
      <w:bookmarkEnd w:id="317"/>
      <w:r/>
      <w:bookmarkEnd w:id="318"/>
      <w:r/>
      <w:bookmarkEnd w:id="319"/>
      <w:r/>
      <w:bookmarkEnd w:id="320"/>
      <w:r/>
      <w:bookmarkEnd w:id="321"/>
      <w:r/>
      <w:bookmarkEnd w:id="322"/>
      <w:r/>
      <w:bookmarkEnd w:id="323"/>
      <w:r/>
      <w:bookmarkEnd w:id="324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Н</w:t>
      </w:r>
      <w:r>
        <w:t xml:space="preserve">е допускается разбиение отдельного лота на части, то есть подача заявки на участие в </w:t>
      </w:r>
      <w:r>
        <w:t xml:space="preserve">закупке</w:t>
      </w:r>
      <w:r>
        <w:t xml:space="preserve"> </w:t>
      </w:r>
      <w:r>
        <w:t xml:space="preserve">на часть лота по отдельным его позициям или на часть объема лота.</w:t>
      </w:r>
      <w:r/>
    </w:p>
    <w:p>
      <w:pPr>
        <w:pStyle w:val="1343"/>
        <w:contextualSpacing w:val="0"/>
        <w:ind w:left="0" w:firstLine="709"/>
        <w:jc w:val="both"/>
      </w:pPr>
      <w:r/>
      <w:r/>
    </w:p>
    <w:p>
      <w:pPr>
        <w:pStyle w:val="1343"/>
        <w:numPr>
          <w:ilvl w:val="1"/>
          <w:numId w:val="16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325" w:name="_Toc422209990"/>
      <w:r/>
      <w:bookmarkStart w:id="326" w:name="_Toc422226810"/>
      <w:r/>
      <w:bookmarkStart w:id="327" w:name="_Toc422244162"/>
      <w:r/>
      <w:bookmarkStart w:id="328" w:name="_Toc515552704"/>
      <w:r/>
      <w:bookmarkStart w:id="329" w:name="_Toc524680369"/>
      <w:r/>
      <w:bookmarkStart w:id="330" w:name="_Toc524680565"/>
      <w:r/>
      <w:bookmarkStart w:id="331" w:name="_Toc524680763"/>
      <w:r/>
      <w:bookmarkStart w:id="332" w:name="_Toc170127781"/>
      <w:r/>
      <w:bookmarkStart w:id="333" w:name="_Toc184154991"/>
      <w:r>
        <w:rPr>
          <w:b/>
        </w:rPr>
        <w:t xml:space="preserve">Правовой статус документов</w:t>
      </w:r>
      <w:bookmarkEnd w:id="325"/>
      <w:r/>
      <w:bookmarkEnd w:id="326"/>
      <w:r/>
      <w:bookmarkEnd w:id="327"/>
      <w:r/>
      <w:bookmarkEnd w:id="328"/>
      <w:r/>
      <w:bookmarkEnd w:id="329"/>
      <w:r/>
      <w:bookmarkEnd w:id="330"/>
      <w:r/>
      <w:bookmarkEnd w:id="331"/>
      <w:r/>
      <w:bookmarkEnd w:id="332"/>
      <w:r/>
      <w:bookmarkEnd w:id="333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Закупочная документация</w:t>
      </w:r>
      <w:r>
        <w:t xml:space="preserve">, </w:t>
      </w:r>
      <w:r>
        <w:t xml:space="preserve">размещенн</w:t>
      </w:r>
      <w:r>
        <w:t xml:space="preserve">ая</w:t>
      </w:r>
      <w:r>
        <w:t xml:space="preserve"> на сайте</w:t>
      </w:r>
      <w:r>
        <w:t xml:space="preserve">, указанном в </w:t>
      </w:r>
      <w:r>
        <w:t xml:space="preserve">пункте</w:t>
      </w:r>
      <w:r>
        <w:t xml:space="preserve"> </w:t>
      </w:r>
      <w:r>
        <w:fldChar w:fldCharType="begin"/>
      </w:r>
      <w:r>
        <w:instrText xml:space="preserve"> REF _Ref170128333 \r \h </w:instrText>
      </w:r>
      <w:r>
        <w:fldChar w:fldCharType="separate"/>
      </w:r>
      <w:r>
        <w:t xml:space="preserve">11</w:t>
      </w:r>
      <w:r>
        <w:fldChar w:fldCharType="end"/>
      </w:r>
      <w:r>
        <w:t xml:space="preserve"> </w:t>
      </w:r>
      <w:r>
        <w:t xml:space="preserve">Извещения</w:t>
      </w:r>
      <w:r>
        <w:t xml:space="preserve">, явля</w:t>
      </w:r>
      <w:r>
        <w:t xml:space="preserve">е</w:t>
      </w:r>
      <w:r>
        <w:t xml:space="preserve">тся </w:t>
      </w:r>
      <w:r>
        <w:t xml:space="preserve">предложением</w:t>
      </w:r>
      <w:r>
        <w:t xml:space="preserve"> Организатора </w:t>
      </w:r>
      <w:r>
        <w:t xml:space="preserve">закупки</w:t>
      </w:r>
      <w:r>
        <w:t xml:space="preserve"> </w:t>
      </w:r>
      <w:r>
        <w:t xml:space="preserve">делать оферты</w:t>
      </w:r>
      <w:r>
        <w:t xml:space="preserve"> </w:t>
      </w:r>
      <w:r>
        <w:t xml:space="preserve">в установленном порядке</w:t>
      </w:r>
      <w:r>
        <w:t xml:space="preserve">,</w:t>
      </w:r>
      <w:r>
        <w:t xml:space="preserve"> в течение срока, определенного настоящей </w:t>
      </w:r>
      <w:r>
        <w:t xml:space="preserve">З</w:t>
      </w:r>
      <w:r>
        <w:t xml:space="preserve">акупочной</w:t>
      </w:r>
      <w:r>
        <w:t xml:space="preserve"> документацией.</w:t>
      </w:r>
      <w:r/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Заявка на участие в </w:t>
      </w:r>
      <w:r>
        <w:t xml:space="preserve">закупке</w:t>
      </w:r>
      <w:r>
        <w:t xml:space="preserve"> </w:t>
      </w:r>
      <w:r>
        <w:t xml:space="preserve">имеет правовой статус оферты и будет рассматриваться в соответствии с этим.</w:t>
      </w:r>
      <w:r/>
    </w:p>
    <w:p>
      <w:pPr>
        <w:pStyle w:val="1343"/>
        <w:numPr>
          <w:ilvl w:val="2"/>
          <w:numId w:val="16"/>
        </w:numPr>
        <w:ind w:left="0" w:firstLine="709"/>
        <w:jc w:val="both"/>
      </w:pPr>
      <w:r/>
      <w:bookmarkStart w:id="334" w:name="_Hlk182408021"/>
      <w:r>
        <w:t xml:space="preserve"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</w:r>
      <w:r/>
    </w:p>
    <w:p>
      <w:pPr>
        <w:pStyle w:val="1343"/>
        <w:ind w:left="0" w:firstLine="709"/>
        <w:jc w:val="both"/>
      </w:pPr>
      <w:r>
        <w:t xml:space="preserve">1. Извещение о проведении закупки;</w:t>
      </w:r>
      <w:r/>
    </w:p>
    <w:p>
      <w:pPr>
        <w:pStyle w:val="1343"/>
        <w:ind w:left="0" w:firstLine="709"/>
        <w:jc w:val="both"/>
      </w:pPr>
      <w:r>
        <w:t xml:space="preserve">2. Раздел</w:t>
      </w:r>
      <w:r>
        <w:rPr>
          <w:i/>
        </w:rPr>
        <w:t xml:space="preserve"> </w:t>
      </w:r>
      <w:r>
        <w:t xml:space="preserve">7</w:t>
      </w:r>
      <w:r>
        <w:t xml:space="preserve"> «Техническая часть»;</w:t>
      </w:r>
      <w:r/>
    </w:p>
    <w:p>
      <w:pPr>
        <w:pStyle w:val="1343"/>
        <w:ind w:left="0" w:firstLine="709"/>
        <w:jc w:val="both"/>
      </w:pPr>
      <w:r>
        <w:t xml:space="preserve">3.</w:t>
      </w:r>
      <w:r>
        <w:rPr>
          <w:i/>
        </w:rPr>
        <w:t xml:space="preserve"> </w:t>
      </w:r>
      <w:r>
        <w:t xml:space="preserve">Проект </w:t>
      </w:r>
      <w:r>
        <w:t xml:space="preserve">договор</w:t>
      </w:r>
      <w:r>
        <w:t xml:space="preserve">а, приведенный в Разделе </w:t>
      </w:r>
      <w:r>
        <w:t xml:space="preserve">8</w:t>
      </w:r>
      <w:r>
        <w:t xml:space="preserve"> «Проект договора»;</w:t>
      </w:r>
      <w:r/>
    </w:p>
    <w:p>
      <w:pPr>
        <w:pStyle w:val="1343"/>
        <w:ind w:left="0" w:firstLine="709"/>
        <w:jc w:val="both"/>
      </w:pPr>
      <w:r>
        <w:t xml:space="preserve">4. Разделы </w:t>
      </w:r>
      <w:r>
        <w:t xml:space="preserve">2</w:t>
      </w:r>
      <w:r>
        <w:t xml:space="preserve">-</w:t>
      </w:r>
      <w:r>
        <w:t xml:space="preserve">6</w:t>
      </w:r>
      <w:r>
        <w:t xml:space="preserve"> Закупочной документации;</w:t>
      </w:r>
      <w:r/>
    </w:p>
    <w:p>
      <w:pPr>
        <w:pStyle w:val="1343"/>
        <w:ind w:left="0" w:firstLine="709"/>
        <w:jc w:val="both"/>
      </w:pPr>
      <w:r>
        <w:t xml:space="preserve">5. Заявка на участие в закупке.</w:t>
      </w:r>
      <w:bookmarkEnd w:id="334"/>
      <w:r/>
      <w:r/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Во все</w:t>
      </w:r>
      <w:r>
        <w:t xml:space="preserve">м, что не урегулировано </w:t>
      </w:r>
      <w:r>
        <w:t xml:space="preserve">настоящей </w:t>
      </w:r>
      <w:r>
        <w:t xml:space="preserve">З</w:t>
      </w:r>
      <w:r>
        <w:t xml:space="preserve">акупочной</w:t>
      </w:r>
      <w:r>
        <w:t xml:space="preserve"> документацией, стороны руководствуются </w:t>
      </w:r>
      <w:r>
        <w:t xml:space="preserve">законодательством</w:t>
      </w:r>
      <w:r>
        <w:t xml:space="preserve"> Российской Федерации.</w:t>
      </w:r>
      <w:r/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Если в отношении сторон договора, заключаемого по результатам </w:t>
      </w:r>
      <w:r>
        <w:t xml:space="preserve">закупки</w:t>
      </w:r>
      <w:r>
        <w:t xml:space="preserve">, действуют также иные специальные нормативно-правовые акты, изданные и зарегистрированные в установленном порядке, настоящая </w:t>
      </w:r>
      <w:r>
        <w:t xml:space="preserve">З</w:t>
      </w:r>
      <w:r>
        <w:t xml:space="preserve">акупочная</w:t>
      </w:r>
      <w:r>
        <w:t xml:space="preserve"> документация (и проект договора как ее часть) и заявка на участие в </w:t>
      </w:r>
      <w:r>
        <w:t xml:space="preserve">закупке</w:t>
      </w:r>
      <w:r>
        <w:t xml:space="preserve"> </w:t>
      </w:r>
      <w:r>
        <w:t xml:space="preserve">победителя </w:t>
      </w:r>
      <w:r>
        <w:t xml:space="preserve">закупки</w:t>
      </w:r>
      <w:r>
        <w:t xml:space="preserve"> </w:t>
      </w:r>
      <w:r>
        <w:t xml:space="preserve">будут считаться приоритетными по отношению к диспозитивным нормам указанных документов.</w:t>
      </w:r>
      <w:r/>
    </w:p>
    <w:p>
      <w:pPr>
        <w:pStyle w:val="1343"/>
        <w:contextualSpacing w:val="0"/>
        <w:ind w:left="0" w:firstLine="709"/>
        <w:jc w:val="both"/>
      </w:pPr>
      <w:r/>
      <w:r/>
    </w:p>
    <w:p>
      <w:pPr>
        <w:pStyle w:val="1343"/>
        <w:numPr>
          <w:ilvl w:val="1"/>
          <w:numId w:val="16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335" w:name="_Toc422209991"/>
      <w:r/>
      <w:bookmarkStart w:id="336" w:name="_Toc422226811"/>
      <w:r/>
      <w:bookmarkStart w:id="337" w:name="_Toc422244163"/>
      <w:r/>
      <w:bookmarkStart w:id="338" w:name="_Toc515552705"/>
      <w:r/>
      <w:bookmarkStart w:id="339" w:name="_Toc524680370"/>
      <w:r/>
      <w:bookmarkStart w:id="340" w:name="_Toc524680566"/>
      <w:r/>
      <w:bookmarkStart w:id="341" w:name="_Toc524680764"/>
      <w:r/>
      <w:bookmarkStart w:id="342" w:name="_Toc170127782"/>
      <w:r/>
      <w:bookmarkStart w:id="343" w:name="_Toc184154992"/>
      <w:r>
        <w:rPr>
          <w:b/>
        </w:rPr>
        <w:t xml:space="preserve">Обжалование</w:t>
      </w:r>
      <w:bookmarkEnd w:id="335"/>
      <w:r/>
      <w:bookmarkEnd w:id="336"/>
      <w:r/>
      <w:bookmarkEnd w:id="337"/>
      <w:r/>
      <w:bookmarkEnd w:id="338"/>
      <w:r/>
      <w:bookmarkEnd w:id="339"/>
      <w:r/>
      <w:bookmarkEnd w:id="340"/>
      <w:r/>
      <w:bookmarkEnd w:id="341"/>
      <w:r/>
      <w:bookmarkEnd w:id="342"/>
      <w:r/>
      <w:bookmarkEnd w:id="343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/>
      <w:bookmarkStart w:id="344" w:name="_Ref304303686"/>
      <w:r/>
      <w:bookmarkStart w:id="345" w:name="_Ref86789831"/>
      <w:r>
        <w:t xml:space="preserve">Все споры и разногласия, возникающие в связи с проведением </w:t>
      </w:r>
      <w:r>
        <w:t xml:space="preserve">закупки</w:t>
      </w:r>
      <w:r>
        <w:t xml:space="preserve">, в том числе касающиеся исполнения Организатором и Участник</w:t>
      </w:r>
      <w:r>
        <w:t xml:space="preserve">ом</w:t>
      </w:r>
      <w:r>
        <w:t xml:space="preserve"> </w:t>
      </w:r>
      <w:r>
        <w:t xml:space="preserve">закупки</w:t>
      </w:r>
      <w:r>
        <w:t xml:space="preserve"> </w:t>
      </w:r>
      <w:r>
        <w:t xml:space="preserve">своих обязательств</w:t>
      </w:r>
      <w:r>
        <w:t xml:space="preserve">,</w:t>
      </w:r>
      <w:r>
        <w:t xml:space="preserve"> в связи с проведением </w:t>
      </w:r>
      <w:r>
        <w:t xml:space="preserve">закупки</w:t>
      </w:r>
      <w:r>
        <w:t xml:space="preserve"> </w:t>
      </w:r>
      <w:r>
        <w:t xml:space="preserve">и участием в </w:t>
      </w:r>
      <w:r>
        <w:t xml:space="preserve">ней</w:t>
      </w:r>
      <w:r>
        <w:t xml:space="preserve">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стороне. Сторона, получившая претензию, должна направить другой стороне </w:t>
      </w:r>
      <w:r>
        <w:t xml:space="preserve">мотивированный о</w:t>
      </w:r>
      <w:r>
        <w:t xml:space="preserve">твет на претензию в течение </w:t>
      </w:r>
      <w:r>
        <w:t xml:space="preserve">7</w:t>
      </w:r>
      <w:r>
        <w:t xml:space="preserve"> (</w:t>
      </w:r>
      <w:r>
        <w:t xml:space="preserve">семи</w:t>
      </w:r>
      <w:r>
        <w:t xml:space="preserve">) рабочих дней с момента ее получения.</w:t>
      </w:r>
      <w:bookmarkEnd w:id="344"/>
      <w:r/>
      <w:r/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Если претензионный порядок, указанный в пункте</w:t>
      </w:r>
      <w:r>
        <w:t xml:space="preserve"> </w:t>
      </w:r>
      <w:r>
        <w:fldChar w:fldCharType="begin"/>
      </w:r>
      <w:r>
        <w:instrText xml:space="preserve"> REF _Ref304303686 \r \h </w:instrText>
      </w:r>
      <w:r>
        <w:fldChar w:fldCharType="separate"/>
      </w:r>
      <w:r>
        <w:t xml:space="preserve">3.5.1</w:t>
      </w:r>
      <w:r>
        <w:fldChar w:fldCharType="end"/>
      </w:r>
      <w:r>
        <w:t xml:space="preserve">, не привел к разрешению разногласий, Участник </w:t>
      </w:r>
      <w:r>
        <w:t xml:space="preserve">закупки</w:t>
      </w:r>
      <w:r>
        <w:t xml:space="preserve"> </w:t>
      </w:r>
      <w:r>
        <w:t xml:space="preserve">вправе обжаловать действия (бездействия) Организатора </w:t>
      </w:r>
      <w:r>
        <w:t xml:space="preserve">закупки</w:t>
      </w:r>
      <w:r>
        <w:t xml:space="preserve">, Заказчика в связи с проведением </w:t>
      </w:r>
      <w:r>
        <w:t xml:space="preserve">данной</w:t>
      </w:r>
      <w:r>
        <w:t xml:space="preserve"> </w:t>
      </w:r>
      <w:r>
        <w:t xml:space="preserve">закупки</w:t>
      </w:r>
      <w:r>
        <w:t xml:space="preserve">, согласно Положени</w:t>
      </w:r>
      <w:r>
        <w:t xml:space="preserve">ю</w:t>
      </w:r>
      <w:r>
        <w:t xml:space="preserve"> о порядке проведения регламентированных закупок товаров, работ, услуг.</w:t>
      </w:r>
      <w:r/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Все споры и разногласия, не урегулированные </w:t>
      </w:r>
      <w:r>
        <w:t xml:space="preserve">в вышеуказанном порядке</w:t>
      </w:r>
      <w:r>
        <w:t xml:space="preserve">, ра</w:t>
      </w:r>
      <w:r>
        <w:t xml:space="preserve">зрешаются в Арбитражном суде г. </w:t>
      </w:r>
      <w:r>
        <w:t xml:space="preserve">Москвы</w:t>
      </w:r>
      <w:r>
        <w:t xml:space="preserve">.</w:t>
      </w:r>
      <w:bookmarkEnd w:id="345"/>
      <w:r/>
      <w:r/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При рассмотрении любых споров и разногласий, связанных с проведением </w:t>
      </w:r>
      <w:r>
        <w:t xml:space="preserve">данной</w:t>
      </w:r>
      <w:r>
        <w:t xml:space="preserve"> </w:t>
      </w:r>
      <w:r>
        <w:t xml:space="preserve">закупки</w:t>
      </w:r>
      <w:r>
        <w:t xml:space="preserve">, стороны учитывают, что применению подлежит материальное и процессуальное право Российской Федерации.</w:t>
      </w:r>
      <w:r/>
    </w:p>
    <w:p>
      <w:pPr>
        <w:pStyle w:val="1343"/>
        <w:contextualSpacing w:val="0"/>
        <w:ind w:left="0" w:firstLine="709"/>
        <w:jc w:val="both"/>
      </w:pPr>
      <w:r/>
      <w:r/>
    </w:p>
    <w:p>
      <w:pPr>
        <w:pStyle w:val="1343"/>
        <w:numPr>
          <w:ilvl w:val="1"/>
          <w:numId w:val="16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346" w:name="_Toc422209992"/>
      <w:r/>
      <w:bookmarkStart w:id="347" w:name="_Toc422226812"/>
      <w:r/>
      <w:bookmarkStart w:id="348" w:name="_Toc422244164"/>
      <w:r/>
      <w:bookmarkStart w:id="349" w:name="_Toc515552706"/>
      <w:r/>
      <w:bookmarkStart w:id="350" w:name="_Toc524680371"/>
      <w:r/>
      <w:bookmarkStart w:id="351" w:name="_Toc524680567"/>
      <w:r/>
      <w:bookmarkStart w:id="352" w:name="_Toc524680765"/>
      <w:r/>
      <w:bookmarkStart w:id="353" w:name="_Toc170127783"/>
      <w:r/>
      <w:bookmarkStart w:id="354" w:name="_Toc184154993"/>
      <w:r>
        <w:rPr>
          <w:b/>
        </w:rPr>
        <w:t xml:space="preserve">Прочие положения</w:t>
      </w:r>
      <w:bookmarkEnd w:id="346"/>
      <w:r/>
      <w:bookmarkEnd w:id="347"/>
      <w:r/>
      <w:bookmarkEnd w:id="348"/>
      <w:r/>
      <w:bookmarkEnd w:id="349"/>
      <w:r/>
      <w:bookmarkEnd w:id="350"/>
      <w:r/>
      <w:bookmarkEnd w:id="351"/>
      <w:r/>
      <w:bookmarkEnd w:id="352"/>
      <w:r/>
      <w:bookmarkEnd w:id="353"/>
      <w:r/>
      <w:bookmarkEnd w:id="354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Организатор </w:t>
      </w:r>
      <w:r>
        <w:t xml:space="preserve">закупки</w:t>
      </w:r>
      <w:r>
        <w:t xml:space="preserve"> </w:t>
      </w:r>
      <w:r>
        <w:t xml:space="preserve">обеспечивает разумную конфиденциальность относительно всех полученных от Участников </w:t>
      </w:r>
      <w:r>
        <w:t xml:space="preserve">закупки</w:t>
      </w:r>
      <w:r>
        <w:t xml:space="preserve"> </w:t>
      </w:r>
      <w:r>
        <w:t xml:space="preserve">сведений</w:t>
      </w:r>
      <w:r>
        <w:t xml:space="preserve">, в том числе содержащихся в заявках на участие в </w:t>
      </w:r>
      <w:r>
        <w:t xml:space="preserve">закупке</w:t>
      </w:r>
      <w:r>
        <w:t xml:space="preserve">. Предоставление этой информации третьим лицам возможно только в случаях, прямо предусмотренных законодательством Российской Федерации или настоящей </w:t>
      </w:r>
      <w:r>
        <w:t xml:space="preserve">З</w:t>
      </w:r>
      <w:r>
        <w:t xml:space="preserve">акупочной</w:t>
      </w:r>
      <w:r>
        <w:t xml:space="preserve"> документацией.</w:t>
      </w:r>
      <w:r/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</w:pPr>
      <w:r>
        <w:t xml:space="preserve">Все сроки, указанные в настоящей </w:t>
      </w:r>
      <w:r>
        <w:t xml:space="preserve">Закупочн</w:t>
      </w:r>
      <w:r>
        <w:t xml:space="preserve">ой документации</w:t>
      </w:r>
      <w:r>
        <w:t xml:space="preserve">,</w:t>
      </w:r>
      <w:r>
        <w:t xml:space="preserve"> исчисляются с даты следующей за днем указания на событие (действие), если иное не предусмотрено настоящей </w:t>
      </w:r>
      <w:r>
        <w:t xml:space="preserve">З</w:t>
      </w:r>
      <w:r>
        <w:t xml:space="preserve">акупочной документацией. В случае если срок исполнения какого-либо действия, наступления какого-либо события выпадает на выходной и/или праздничный день и/или нерабочий день, то данно</w:t>
      </w:r>
      <w:r>
        <w:t xml:space="preserve">е</w:t>
      </w:r>
      <w:r>
        <w:t xml:space="preserve"> действие событие признается наступившим и подлежащим выполнению в первый рабочий день за таким выходным и/или праздничным и/или нерабочим днем.</w:t>
      </w:r>
      <w:r/>
    </w:p>
    <w:p>
      <w:pPr>
        <w:pStyle w:val="1343"/>
        <w:numPr>
          <w:ilvl w:val="2"/>
          <w:numId w:val="16"/>
        </w:numPr>
        <w:contextualSpacing w:val="0"/>
        <w:ind w:left="0" w:firstLine="70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В целях обеспечения устойчивого развития, а также противодействия мошенничеству и коррупции, в Группе «Интер РАО» функционирует «Горячая линия», обратиться на которую можно по адресу </w:t>
      </w:r>
      <w:r>
        <w:rPr>
          <w:rFonts w:eastAsiaTheme="minorHAnsi"/>
        </w:rPr>
        <w:t xml:space="preserve">электронной почты </w:t>
      </w:r>
      <w:hyperlink r:id="rId22" w:tooltip="mailto:hotline@interrao.ru" w:history="1">
        <w:r>
          <w:rPr>
            <w:rStyle w:val="1302"/>
            <w:rFonts w:eastAsiaTheme="minorHAnsi"/>
            <w:bCs/>
            <w:lang w:eastAsia="en-US"/>
          </w:rPr>
          <w:t xml:space="preserve">hotline@interrao.ru</w:t>
        </w:r>
      </w:hyperlink>
      <w:r>
        <w:rPr>
          <w:rFonts w:eastAsiaTheme="minorHAnsi"/>
          <w:bCs/>
          <w:lang w:eastAsia="en-US"/>
        </w:rPr>
        <w:t xml:space="preserve">.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pStyle w:val="1272"/>
        <w:ind w:firstLine="709"/>
        <w:jc w:val="both"/>
      </w:pPr>
      <w:r/>
      <w:bookmarkStart w:id="355" w:name="_Toc316294936"/>
      <w:r/>
      <w:bookmarkStart w:id="356" w:name="_Toc524680766"/>
      <w:r/>
      <w:bookmarkStart w:id="357" w:name="_Toc184154994"/>
      <w:r>
        <w:t xml:space="preserve">Раздел 4. </w:t>
      </w:r>
      <w:r>
        <w:t xml:space="preserve">ПОРЯДОК ПРОВЕДЕНИЯ </w:t>
      </w:r>
      <w:bookmarkEnd w:id="355"/>
      <w:r>
        <w:t xml:space="preserve">ЗАКУПКИ</w:t>
      </w:r>
      <w:bookmarkEnd w:id="356"/>
      <w:r/>
      <w:bookmarkEnd w:id="357"/>
      <w:r/>
      <w:r/>
    </w:p>
    <w:p>
      <w:pPr>
        <w:pStyle w:val="1343"/>
        <w:numPr>
          <w:ilvl w:val="1"/>
          <w:numId w:val="17"/>
        </w:numPr>
        <w:ind w:left="0" w:firstLine="709"/>
        <w:jc w:val="both"/>
        <w:rPr>
          <w:b/>
        </w:rPr>
        <w:outlineLvl w:val="1"/>
      </w:pPr>
      <w:r/>
      <w:bookmarkStart w:id="358" w:name="_Toc422209994"/>
      <w:r/>
      <w:bookmarkStart w:id="359" w:name="_Toc422226814"/>
      <w:r/>
      <w:bookmarkStart w:id="360" w:name="_Toc422244166"/>
      <w:r/>
      <w:bookmarkStart w:id="361" w:name="_Toc515552708"/>
      <w:r/>
      <w:bookmarkStart w:id="362" w:name="_Toc524680373"/>
      <w:r/>
      <w:bookmarkStart w:id="363" w:name="_Toc524680569"/>
      <w:r/>
      <w:bookmarkStart w:id="364" w:name="_Toc524680767"/>
      <w:r/>
      <w:bookmarkStart w:id="365" w:name="_Toc170127785"/>
      <w:r/>
      <w:bookmarkStart w:id="366" w:name="_Ref177423717"/>
      <w:r/>
      <w:bookmarkStart w:id="367" w:name="_Ref177452296"/>
      <w:r/>
      <w:bookmarkStart w:id="368" w:name="_Toc184154995"/>
      <w:r>
        <w:rPr>
          <w:b/>
        </w:rPr>
        <w:t xml:space="preserve">Публикация </w:t>
      </w:r>
      <w:r>
        <w:rPr>
          <w:b/>
        </w:rPr>
        <w:t xml:space="preserve">Извещени</w:t>
      </w:r>
      <w:r>
        <w:rPr>
          <w:b/>
        </w:rPr>
        <w:t xml:space="preserve">я о проведении </w:t>
      </w:r>
      <w:r>
        <w:rPr>
          <w:b/>
        </w:rPr>
        <w:t xml:space="preserve">закупки</w:t>
      </w:r>
      <w:bookmarkEnd w:id="358"/>
      <w:r/>
      <w:bookmarkEnd w:id="359"/>
      <w:r/>
      <w:bookmarkEnd w:id="360"/>
      <w:r/>
      <w:bookmarkEnd w:id="361"/>
      <w:r/>
      <w:bookmarkEnd w:id="362"/>
      <w:r/>
      <w:bookmarkEnd w:id="363"/>
      <w:r/>
      <w:bookmarkEnd w:id="364"/>
      <w:r/>
      <w:bookmarkEnd w:id="365"/>
      <w:r/>
      <w:bookmarkEnd w:id="366"/>
      <w:r/>
      <w:bookmarkEnd w:id="367"/>
      <w:r/>
      <w:bookmarkEnd w:id="368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7"/>
        </w:numPr>
        <w:ind w:left="0" w:firstLine="709"/>
        <w:jc w:val="both"/>
      </w:pPr>
      <w:r>
        <w:t xml:space="preserve">Извещение</w:t>
      </w:r>
      <w:r>
        <w:t xml:space="preserve"> </w:t>
      </w:r>
      <w:r>
        <w:t xml:space="preserve">находится в открытом доступе в информационно-телекоммуникационной сети «Интернет»</w:t>
      </w:r>
      <w:r>
        <w:t xml:space="preserve"> (пункт</w:t>
      </w:r>
      <w:r>
        <w:t xml:space="preserve"> </w:t>
      </w:r>
      <w:r>
        <w:fldChar w:fldCharType="begin"/>
      </w:r>
      <w:r>
        <w:instrText xml:space="preserve"> REF _Ref170128357 \r \h </w:instrText>
      </w:r>
      <w:r>
        <w:fldChar w:fldCharType="separate"/>
      </w:r>
      <w:r>
        <w:t xml:space="preserve">11</w:t>
      </w:r>
      <w:r>
        <w:fldChar w:fldCharType="end"/>
      </w:r>
      <w:r>
        <w:t xml:space="preserve"> </w:t>
      </w:r>
      <w:r>
        <w:t xml:space="preserve">Извещения</w:t>
      </w:r>
      <w:r>
        <w:t xml:space="preserve">)</w:t>
      </w:r>
      <w:r>
        <w:t xml:space="preserve">. </w:t>
      </w:r>
      <w:r>
        <w:t xml:space="preserve">Информация</w:t>
      </w:r>
      <w:r>
        <w:t xml:space="preserve"> о проведении закупки должн</w:t>
      </w:r>
      <w:r>
        <w:t xml:space="preserve">а</w:t>
      </w:r>
      <w:r>
        <w:t xml:space="preserve"> быть сделан</w:t>
      </w:r>
      <w:r>
        <w:t xml:space="preserve">а</w:t>
      </w:r>
      <w:r>
        <w:t xml:space="preserve"> Организатором </w:t>
      </w:r>
      <w:r>
        <w:rPr>
          <w:bCs/>
        </w:rPr>
        <w:t xml:space="preserve">не менее чем за</w:t>
      </w:r>
      <w:r>
        <w:rPr>
          <w:bCs/>
        </w:rPr>
        <w:t xml:space="preserve">:</w:t>
      </w:r>
      <w:r/>
    </w:p>
    <w:p>
      <w:pPr>
        <w:pStyle w:val="1343"/>
        <w:ind w:left="0" w:firstLine="709"/>
        <w:jc w:val="both"/>
        <w:rPr>
          <w:bCs/>
        </w:rPr>
      </w:pPr>
      <w:r>
        <w:rPr>
          <w:bCs/>
        </w:rPr>
        <w:t xml:space="preserve">-7 (семь) дней до даты окончания срока подачи заявок, в случае если начальная (максимальная) цена договора не превышает тридцать миллионов рублей;</w:t>
      </w:r>
      <w:r>
        <w:rPr>
          <w:bCs/>
        </w:rPr>
      </w:r>
      <w:r>
        <w:rPr>
          <w:bCs/>
        </w:rPr>
      </w:r>
    </w:p>
    <w:p>
      <w:pPr>
        <w:pStyle w:val="1343"/>
        <w:ind w:left="0" w:firstLine="709"/>
        <w:jc w:val="both"/>
      </w:pPr>
      <w:r>
        <w:rPr>
          <w:bCs/>
        </w:rPr>
        <w:t xml:space="preserve">-</w:t>
      </w:r>
      <w:r>
        <w:rPr>
          <w:bCs/>
        </w:rPr>
        <w:t xml:space="preserve"> 15 (пятнадцать) дней до даты окончания срока подачи заявок, в случае если начальная (максимальная)</w:t>
      </w:r>
      <w:r>
        <w:rPr>
          <w:bCs/>
        </w:rPr>
        <w:t xml:space="preserve"> </w:t>
      </w:r>
      <w:r>
        <w:rPr>
          <w:bCs/>
        </w:rPr>
        <w:t xml:space="preserve">цена договора превышает </w:t>
      </w:r>
      <w:r>
        <w:rPr>
          <w:bCs/>
        </w:rPr>
        <w:t xml:space="preserve">тридцать миллионов рублей.</w:t>
      </w:r>
      <w:r/>
    </w:p>
    <w:p>
      <w:pPr>
        <w:pStyle w:val="1343"/>
        <w:ind w:left="0" w:firstLine="709"/>
        <w:jc w:val="both"/>
      </w:pPr>
      <w:r/>
      <w:r/>
    </w:p>
    <w:p>
      <w:pPr>
        <w:pStyle w:val="1343"/>
        <w:numPr>
          <w:ilvl w:val="1"/>
          <w:numId w:val="17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369" w:name="_Toc422209995"/>
      <w:r/>
      <w:bookmarkStart w:id="370" w:name="_Toc422226815"/>
      <w:r/>
      <w:bookmarkStart w:id="371" w:name="_Toc422244167"/>
      <w:r/>
      <w:bookmarkStart w:id="372" w:name="_Toc515552709"/>
      <w:r/>
      <w:bookmarkStart w:id="373" w:name="_Toc524680374"/>
      <w:r/>
      <w:bookmarkStart w:id="374" w:name="_Toc524680570"/>
      <w:r/>
      <w:bookmarkStart w:id="375" w:name="_Toc524680768"/>
      <w:r/>
      <w:bookmarkStart w:id="376" w:name="_Toc170127786"/>
      <w:r/>
      <w:bookmarkStart w:id="377" w:name="_Toc184154996"/>
      <w:r>
        <w:rPr>
          <w:b/>
        </w:rPr>
        <w:t xml:space="preserve">Предоставление </w:t>
      </w:r>
      <w:r>
        <w:rPr>
          <w:b/>
        </w:rPr>
        <w:t xml:space="preserve">Закупочной</w:t>
      </w:r>
      <w:r>
        <w:rPr>
          <w:b/>
        </w:rPr>
        <w:t xml:space="preserve"> документации</w:t>
      </w:r>
      <w:bookmarkEnd w:id="369"/>
      <w:r/>
      <w:bookmarkEnd w:id="370"/>
      <w:r/>
      <w:bookmarkEnd w:id="371"/>
      <w:r/>
      <w:bookmarkEnd w:id="372"/>
      <w:r/>
      <w:bookmarkEnd w:id="373"/>
      <w:r/>
      <w:bookmarkEnd w:id="374"/>
      <w:r/>
      <w:bookmarkEnd w:id="375"/>
      <w:r/>
      <w:bookmarkEnd w:id="376"/>
      <w:r/>
      <w:bookmarkEnd w:id="377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Закупочная</w:t>
      </w:r>
      <w:r>
        <w:t xml:space="preserve"> документация находится в открытом доступе </w:t>
      </w:r>
      <w:r>
        <w:t xml:space="preserve">в информационно-телекоммуникационной сети «Интернет» (пункт</w:t>
      </w:r>
      <w:r>
        <w:t xml:space="preserve"> </w:t>
      </w:r>
      <w:r>
        <w:fldChar w:fldCharType="begin"/>
      </w:r>
      <w:r>
        <w:instrText xml:space="preserve"> REF _Ref170128365 \r \h </w:instrText>
      </w:r>
      <w:r>
        <w:fldChar w:fldCharType="separate"/>
      </w:r>
      <w:r>
        <w:t xml:space="preserve">11</w:t>
      </w:r>
      <w:r>
        <w:fldChar w:fldCharType="end"/>
      </w:r>
      <w:r>
        <w:t xml:space="preserve"> </w:t>
      </w:r>
      <w:r>
        <w:t xml:space="preserve">Извещения).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Срок, место и порядок предоставления </w:t>
      </w:r>
      <w:r>
        <w:t xml:space="preserve">Закупочн</w:t>
      </w:r>
      <w:r>
        <w:t xml:space="preserve">ой документации указаны в пункте</w:t>
      </w:r>
      <w:r>
        <w:t xml:space="preserve"> </w:t>
      </w:r>
      <w:r>
        <w:fldChar w:fldCharType="begin"/>
      </w:r>
      <w:r>
        <w:instrText xml:space="preserve"> REF _Ref170128371 \r \h </w:instrText>
      </w:r>
      <w:r>
        <w:fldChar w:fldCharType="separate"/>
      </w:r>
      <w:r>
        <w:t xml:space="preserve">11</w:t>
      </w:r>
      <w:r>
        <w:fldChar w:fldCharType="end"/>
      </w:r>
      <w:r>
        <w:t xml:space="preserve"> Извещения</w:t>
      </w:r>
      <w:r>
        <w:t xml:space="preserve">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Участник самостоятельно отслеживает официально размещенные разъяснения и изменения Извещения, </w:t>
      </w:r>
      <w:r>
        <w:t xml:space="preserve">Закупочной документации</w:t>
      </w:r>
      <w:r>
        <w:t xml:space="preserve">, а также информацию о принятых в ходе проведения закупки решениях. Организатор закупки (Заказчик) не несет ответственности за несвоевременное получение указанной информации.</w:t>
      </w:r>
      <w:r/>
    </w:p>
    <w:p>
      <w:pPr>
        <w:pStyle w:val="1343"/>
        <w:contextualSpacing w:val="0"/>
        <w:ind w:left="0" w:firstLine="709"/>
        <w:jc w:val="both"/>
      </w:pPr>
      <w:r/>
      <w:r/>
    </w:p>
    <w:p>
      <w:pPr>
        <w:pStyle w:val="1343"/>
        <w:numPr>
          <w:ilvl w:val="1"/>
          <w:numId w:val="17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378" w:name="_Toc422209996"/>
      <w:r/>
      <w:bookmarkStart w:id="379" w:name="_Toc422226816"/>
      <w:r/>
      <w:bookmarkStart w:id="380" w:name="_Toc422244168"/>
      <w:r/>
      <w:bookmarkStart w:id="381" w:name="_Toc515552710"/>
      <w:r/>
      <w:bookmarkStart w:id="382" w:name="_Toc524680375"/>
      <w:r/>
      <w:bookmarkStart w:id="383" w:name="_Toc524680571"/>
      <w:r/>
      <w:bookmarkStart w:id="384" w:name="_Toc524680769"/>
      <w:r/>
      <w:bookmarkStart w:id="385" w:name="_Toc170127787"/>
      <w:r/>
      <w:bookmarkStart w:id="386" w:name="_Toc184154997"/>
      <w:r>
        <w:rPr>
          <w:b/>
        </w:rPr>
        <w:t xml:space="preserve">Изучение </w:t>
      </w:r>
      <w:r>
        <w:rPr>
          <w:b/>
        </w:rPr>
        <w:t xml:space="preserve">Закупочн</w:t>
      </w:r>
      <w:r>
        <w:rPr>
          <w:b/>
        </w:rPr>
        <w:t xml:space="preserve">ой</w:t>
      </w:r>
      <w:r>
        <w:rPr>
          <w:b/>
        </w:rPr>
        <w:t xml:space="preserve"> документации</w:t>
      </w:r>
      <w:bookmarkEnd w:id="378"/>
      <w:r/>
      <w:bookmarkEnd w:id="379"/>
      <w:r/>
      <w:bookmarkEnd w:id="380"/>
      <w:r/>
      <w:bookmarkEnd w:id="381"/>
      <w:r/>
      <w:bookmarkEnd w:id="382"/>
      <w:r/>
      <w:bookmarkEnd w:id="383"/>
      <w:r/>
      <w:bookmarkEnd w:id="384"/>
      <w:r/>
      <w:bookmarkEnd w:id="385"/>
      <w:r/>
      <w:bookmarkEnd w:id="386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Предполагается, что </w:t>
      </w:r>
      <w:r>
        <w:t xml:space="preserve">У</w:t>
      </w:r>
      <w:r>
        <w:t xml:space="preserve">частник </w:t>
      </w:r>
      <w:r>
        <w:t xml:space="preserve">закупки</w:t>
      </w:r>
      <w:r>
        <w:t xml:space="preserve"> </w:t>
      </w:r>
      <w:r>
        <w:t xml:space="preserve">в полном объеме изучил настоящую </w:t>
      </w:r>
      <w:r>
        <w:t xml:space="preserve">З</w:t>
      </w:r>
      <w:r>
        <w:t xml:space="preserve">акупочную</w:t>
      </w:r>
      <w:r>
        <w:t xml:space="preserve"> </w:t>
      </w:r>
      <w:r>
        <w:t xml:space="preserve">документацию.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Предоставление недостоверных сведений или подача заявки, не отвечающей требованиям настоящей </w:t>
      </w:r>
      <w:r>
        <w:t xml:space="preserve">З</w:t>
      </w:r>
      <w:r>
        <w:t xml:space="preserve">акупочной</w:t>
      </w:r>
      <w:r>
        <w:t xml:space="preserve"> документации, является риском Участника, подавшего такую заявку, который приведет к отклонению его заявки.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В случае проведения закупки на выполнение работ/оказание услуг Участник имеет право посетить площадку производства работ,</w:t>
      </w:r>
      <w:r>
        <w:t xml:space="preserve">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</w:t>
      </w:r>
      <w:r>
        <w:t xml:space="preserve">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</w:t>
      </w:r>
      <w:r>
        <w:t xml:space="preserve">Участник</w:t>
      </w:r>
      <w:r>
        <w:t xml:space="preserve"> должен обратиться к Организатору закупки с просьбой разрешить такое посещение не позднее, чем за </w:t>
      </w:r>
      <w:r>
        <w:t xml:space="preserve">2</w:t>
      </w:r>
      <w:r>
        <w:t xml:space="preserve"> (</w:t>
      </w:r>
      <w:r>
        <w:t xml:space="preserve">два</w:t>
      </w:r>
      <w:r>
        <w:t xml:space="preserve">) рабочих дн</w:t>
      </w:r>
      <w:r>
        <w:t xml:space="preserve">я</w:t>
      </w:r>
      <w:r>
        <w:t xml:space="preserve"> до планируемой даты посещения</w:t>
      </w:r>
      <w:r>
        <w:t xml:space="preserve">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При организации посещения площадки производства работ </w:t>
      </w:r>
      <w:r>
        <w:t xml:space="preserve">Участник</w:t>
      </w:r>
      <w:r>
        <w:t xml:space="preserve"> закупки</w:t>
      </w:r>
      <w:r>
        <w:t xml:space="preserve">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</w:t>
      </w:r>
      <w:r>
        <w:t xml:space="preserve">Участник</w:t>
      </w:r>
      <w:r>
        <w:t xml:space="preserve"> должен учитывать, как влияющие на его заявку на участие в </w:t>
      </w:r>
      <w:r>
        <w:t xml:space="preserve">закупке</w:t>
      </w:r>
      <w:r>
        <w:t xml:space="preserve">.</w:t>
      </w:r>
      <w:r/>
    </w:p>
    <w:p>
      <w:pPr>
        <w:pStyle w:val="1343"/>
        <w:contextualSpacing w:val="0"/>
        <w:ind w:left="0" w:firstLine="709"/>
        <w:jc w:val="both"/>
      </w:pPr>
      <w:r/>
      <w:r/>
    </w:p>
    <w:p>
      <w:pPr>
        <w:pStyle w:val="1343"/>
        <w:numPr>
          <w:ilvl w:val="1"/>
          <w:numId w:val="17"/>
        </w:numPr>
        <w:contextualSpacing w:val="0"/>
        <w:ind w:left="0" w:firstLine="709"/>
        <w:jc w:val="both"/>
        <w:outlineLvl w:val="1"/>
      </w:pPr>
      <w:r/>
      <w:bookmarkStart w:id="387" w:name="_Toc422209997"/>
      <w:r/>
      <w:bookmarkStart w:id="388" w:name="_Toc422226817"/>
      <w:r/>
      <w:bookmarkStart w:id="389" w:name="_Toc422244169"/>
      <w:r/>
      <w:bookmarkStart w:id="390" w:name="_Toc515552711"/>
      <w:r/>
      <w:bookmarkStart w:id="391" w:name="_Toc524680376"/>
      <w:r/>
      <w:bookmarkStart w:id="392" w:name="_Toc524680572"/>
      <w:r/>
      <w:bookmarkStart w:id="393" w:name="_Toc524680770"/>
      <w:r/>
      <w:bookmarkStart w:id="394" w:name="_Toc170127788"/>
      <w:r/>
      <w:bookmarkStart w:id="395" w:name="_Toc184154998"/>
      <w:r>
        <w:rPr>
          <w:b/>
        </w:rPr>
        <w:t xml:space="preserve">Разъяснение положений </w:t>
      </w:r>
      <w:r>
        <w:rPr>
          <w:b/>
        </w:rPr>
        <w:t xml:space="preserve">Закупочн</w:t>
      </w:r>
      <w:r>
        <w:rPr>
          <w:b/>
        </w:rPr>
        <w:t xml:space="preserve">ой</w:t>
      </w:r>
      <w:r>
        <w:rPr>
          <w:b/>
        </w:rPr>
        <w:t xml:space="preserve"> документации</w:t>
      </w:r>
      <w:bookmarkEnd w:id="387"/>
      <w:r/>
      <w:bookmarkEnd w:id="388"/>
      <w:r/>
      <w:bookmarkEnd w:id="389"/>
      <w:r/>
      <w:bookmarkEnd w:id="390"/>
      <w:r/>
      <w:bookmarkEnd w:id="391"/>
      <w:r/>
      <w:bookmarkEnd w:id="392"/>
      <w:r/>
      <w:bookmarkEnd w:id="393"/>
      <w:r/>
      <w:bookmarkEnd w:id="394"/>
      <w:r/>
      <w:bookmarkEnd w:id="395"/>
      <w:r/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При проведении </w:t>
      </w:r>
      <w:r>
        <w:t xml:space="preserve">закупки</w:t>
      </w:r>
      <w:r>
        <w:t xml:space="preserve"> какие-либо переговоры </w:t>
      </w:r>
      <w:r>
        <w:t xml:space="preserve">О</w:t>
      </w:r>
      <w:r>
        <w:t xml:space="preserve">рганизатора </w:t>
      </w:r>
      <w:r>
        <w:t xml:space="preserve">закупки</w:t>
      </w:r>
      <w:r>
        <w:t xml:space="preserve"> (уполномоченных лиц </w:t>
      </w:r>
      <w:r>
        <w:t xml:space="preserve">О</w:t>
      </w:r>
      <w:r>
        <w:t xml:space="preserve">рганизатора </w:t>
      </w:r>
      <w:r>
        <w:t xml:space="preserve">закупки</w:t>
      </w:r>
      <w:r>
        <w:t xml:space="preserve">)</w:t>
      </w:r>
      <w:r>
        <w:t xml:space="preserve">/Заказчика</w:t>
      </w:r>
      <w:r>
        <w:t xml:space="preserve"> или </w:t>
      </w:r>
      <w:r>
        <w:t xml:space="preserve">Закупочн</w:t>
      </w:r>
      <w:r>
        <w:t xml:space="preserve">ой</w:t>
      </w:r>
      <w:r>
        <w:t xml:space="preserve"> комиссии по предмету </w:t>
      </w:r>
      <w:r>
        <w:t xml:space="preserve">закупки</w:t>
      </w:r>
      <w:r>
        <w:t xml:space="preserve"> с </w:t>
      </w:r>
      <w:r>
        <w:t xml:space="preserve">Участником </w:t>
      </w:r>
      <w:r>
        <w:t xml:space="preserve">закупки</w:t>
      </w:r>
      <w:r>
        <w:t xml:space="preserve"> </w:t>
      </w:r>
      <w:r>
        <w:t xml:space="preserve">не допускаются, кроме случаев обмена информацией, прямо предусмотренных законодательством Российской Федерации и </w:t>
      </w:r>
      <w:r>
        <w:t xml:space="preserve">З</w:t>
      </w:r>
      <w:r>
        <w:t xml:space="preserve">акупочной</w:t>
      </w:r>
      <w:r>
        <w:t xml:space="preserve"> документацией.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/>
      <w:bookmarkStart w:id="396" w:name="_Ref316301251"/>
      <w:r>
        <w:t xml:space="preserve">Участник</w:t>
      </w:r>
      <w:r>
        <w:t xml:space="preserve"> закупки</w:t>
      </w:r>
      <w:r>
        <w:t xml:space="preserve"> </w:t>
      </w:r>
      <w:r>
        <w:t xml:space="preserve">вправе направить Организатору </w:t>
      </w:r>
      <w:r>
        <w:t xml:space="preserve">закупки</w:t>
      </w:r>
      <w:r>
        <w:t xml:space="preserve"> запрос</w:t>
      </w:r>
      <w:r>
        <w:t xml:space="preserve">,</w:t>
      </w:r>
      <w:r>
        <w:t xml:space="preserve"> о разъяснении положений </w:t>
      </w:r>
      <w:r>
        <w:t xml:space="preserve">настоящей </w:t>
      </w:r>
      <w:r>
        <w:t xml:space="preserve">З</w:t>
      </w:r>
      <w:r>
        <w:t xml:space="preserve">акупочной</w:t>
      </w:r>
      <w:r>
        <w:t xml:space="preserve"> документации</w:t>
      </w:r>
      <w:r>
        <w:t xml:space="preserve">. Запрос о разъяснении положений </w:t>
      </w:r>
      <w:r>
        <w:t xml:space="preserve">Закупочн</w:t>
      </w:r>
      <w:r>
        <w:t xml:space="preserve">ой документации формируется</w:t>
      </w:r>
      <w:r>
        <w:t xml:space="preserve"> </w:t>
      </w:r>
      <w:r>
        <w:t xml:space="preserve">в </w:t>
      </w:r>
      <w:r>
        <w:t xml:space="preserve">электронной</w:t>
      </w:r>
      <w:r>
        <w:t xml:space="preserve"> </w:t>
      </w:r>
      <w:r>
        <w:t xml:space="preserve">форме</w:t>
      </w:r>
      <w:r>
        <w:t xml:space="preserve">,</w:t>
      </w:r>
      <w:r>
        <w:t xml:space="preserve"> </w:t>
      </w:r>
      <w:r>
        <w:t xml:space="preserve">и направляется </w:t>
      </w:r>
      <w:r>
        <w:t xml:space="preserve">О</w:t>
      </w:r>
      <w:r>
        <w:t xml:space="preserve">рганизатору закупки </w:t>
      </w:r>
      <w:r>
        <w:t xml:space="preserve">через функционал электронной торговой площадки,</w:t>
      </w:r>
      <w:r>
        <w:t xml:space="preserve"> </w:t>
      </w:r>
      <w:r>
        <w:t xml:space="preserve">в </w:t>
      </w:r>
      <w:r>
        <w:t xml:space="preserve">сроки, установленные в пункте </w:t>
      </w:r>
      <w:r>
        <w:fldChar w:fldCharType="begin"/>
      </w:r>
      <w:r>
        <w:instrText xml:space="preserve"> REF _Ref170128378 \r \h </w:instrText>
      </w:r>
      <w:r>
        <w:fldChar w:fldCharType="separate"/>
      </w:r>
      <w:r>
        <w:t xml:space="preserve">12</w:t>
      </w:r>
      <w:r>
        <w:fldChar w:fldCharType="end"/>
      </w:r>
      <w:r>
        <w:t xml:space="preserve"> </w:t>
      </w:r>
      <w:r>
        <w:t xml:space="preserve">Извещения</w:t>
      </w:r>
      <w:r>
        <w:t xml:space="preserve">.</w:t>
      </w:r>
      <w:bookmarkEnd w:id="396"/>
      <w:r/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Организатор закупки</w:t>
      </w:r>
      <w:r>
        <w:t xml:space="preserve"> </w:t>
      </w:r>
      <w:r>
        <w:rPr>
          <w:bCs/>
        </w:rPr>
        <w:t xml:space="preserve">в </w:t>
      </w:r>
      <w:r>
        <w:rPr>
          <w:bCs/>
        </w:rPr>
        <w:t xml:space="preserve">течении 3 (тр</w:t>
      </w:r>
      <w:r>
        <w:rPr>
          <w:bCs/>
        </w:rPr>
        <w:t xml:space="preserve">е</w:t>
      </w:r>
      <w:r>
        <w:rPr>
          <w:bCs/>
        </w:rPr>
        <w:t xml:space="preserve">х)</w:t>
      </w:r>
      <w:r>
        <w:rPr>
          <w:bCs/>
        </w:rPr>
        <w:t xml:space="preserve"> рабочих </w:t>
      </w:r>
      <w:r>
        <w:t xml:space="preserve">дней </w:t>
      </w:r>
      <w:r>
        <w:rPr>
          <w:bCs/>
        </w:rPr>
        <w:t xml:space="preserve">после получения запроса на разъяснение Закупочной документации</w:t>
      </w:r>
      <w:r>
        <w:rPr>
          <w:bCs/>
        </w:rPr>
        <w:t xml:space="preserve"> </w:t>
      </w:r>
      <w:r>
        <w:t xml:space="preserve">осуществляет разъяснения и размещает их в единой информационной системе,</w:t>
      </w:r>
      <w:r>
        <w:t xml:space="preserve"> </w:t>
      </w:r>
      <w:r>
        <w:t xml:space="preserve">с указанием предмета запроса, но без указания </w:t>
      </w:r>
      <w:r>
        <w:t xml:space="preserve">Участника</w:t>
      </w:r>
      <w:r>
        <w:t xml:space="preserve"> закупки</w:t>
      </w:r>
      <w:r>
        <w:t xml:space="preserve">, от которого поступил запрос. 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Разъяснение положений </w:t>
      </w:r>
      <w:r>
        <w:t xml:space="preserve">З</w:t>
      </w:r>
      <w:r>
        <w:t xml:space="preserve">акупочной</w:t>
      </w:r>
      <w:r>
        <w:t xml:space="preserve"> документации не </w:t>
      </w:r>
      <w:r>
        <w:t xml:space="preserve">должно </w:t>
      </w:r>
      <w:r>
        <w:t xml:space="preserve">изменят</w:t>
      </w:r>
      <w:r>
        <w:t xml:space="preserve">ь</w:t>
      </w:r>
      <w:r>
        <w:t xml:space="preserve"> ее суть.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Организатор </w:t>
      </w:r>
      <w:r>
        <w:t xml:space="preserve">закупки</w:t>
      </w:r>
      <w:r>
        <w:t xml:space="preserve"> вправе не отвечать на запросы о разъяснении положений </w:t>
      </w:r>
      <w:r>
        <w:t xml:space="preserve">Закупочн</w:t>
      </w:r>
      <w:r>
        <w:t xml:space="preserve">ой</w:t>
      </w:r>
      <w:r>
        <w:t xml:space="preserve"> документации, поступившие позднее</w:t>
      </w:r>
      <w:r>
        <w:t xml:space="preserve"> срока, установленного</w:t>
      </w:r>
      <w:r>
        <w:t xml:space="preserve"> </w:t>
      </w:r>
      <w:r>
        <w:t xml:space="preserve">в пункте </w:t>
      </w:r>
      <w:r>
        <w:fldChar w:fldCharType="begin"/>
      </w:r>
      <w:r>
        <w:instrText xml:space="preserve"> REF _Ref170128386 \r \h </w:instrText>
      </w:r>
      <w:r>
        <w:fldChar w:fldCharType="separate"/>
      </w:r>
      <w:r>
        <w:t xml:space="preserve">12</w:t>
      </w:r>
      <w:r>
        <w:fldChar w:fldCharType="end"/>
      </w:r>
      <w:r>
        <w:t xml:space="preserve"> Извещения</w:t>
      </w:r>
      <w:r>
        <w:t xml:space="preserve">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У</w:t>
      </w:r>
      <w:r>
        <w:t xml:space="preserve">частник </w:t>
      </w:r>
      <w:r>
        <w:t xml:space="preserve">закупки</w:t>
      </w:r>
      <w:r>
        <w:t xml:space="preserve"> не вправе ссылаться на устную информацию, полученную от </w:t>
      </w:r>
      <w:r>
        <w:t xml:space="preserve">Заказчика и/или Организатора </w:t>
      </w:r>
      <w:r>
        <w:t xml:space="preserve">закупки</w:t>
      </w:r>
      <w:r>
        <w:t xml:space="preserve">.</w:t>
      </w:r>
      <w:r/>
    </w:p>
    <w:p>
      <w:pPr>
        <w:pStyle w:val="1343"/>
        <w:contextualSpacing w:val="0"/>
        <w:ind w:left="0" w:firstLine="709"/>
        <w:jc w:val="both"/>
      </w:pPr>
      <w:r/>
      <w:r/>
    </w:p>
    <w:p>
      <w:pPr>
        <w:pStyle w:val="1343"/>
        <w:numPr>
          <w:ilvl w:val="1"/>
          <w:numId w:val="17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397" w:name="_Toc422209998"/>
      <w:r/>
      <w:bookmarkStart w:id="398" w:name="_Toc422226818"/>
      <w:r/>
      <w:bookmarkStart w:id="399" w:name="_Toc422244170"/>
      <w:r/>
      <w:bookmarkStart w:id="400" w:name="_Toc515552712"/>
      <w:r/>
      <w:bookmarkStart w:id="401" w:name="_Toc524680377"/>
      <w:r/>
      <w:bookmarkStart w:id="402" w:name="_Toc524680573"/>
      <w:r/>
      <w:bookmarkStart w:id="403" w:name="_Toc524680771"/>
      <w:r/>
      <w:bookmarkStart w:id="404" w:name="_Toc170127789"/>
      <w:r/>
      <w:bookmarkStart w:id="405" w:name="_Toc184154999"/>
      <w:r>
        <w:rPr>
          <w:b/>
        </w:rPr>
        <w:t xml:space="preserve">Внесение изменений в </w:t>
      </w:r>
      <w:r>
        <w:rPr>
          <w:b/>
        </w:rPr>
        <w:t xml:space="preserve">З</w:t>
      </w:r>
      <w:r>
        <w:rPr>
          <w:b/>
        </w:rPr>
        <w:t xml:space="preserve">акупочную</w:t>
      </w:r>
      <w:r>
        <w:rPr>
          <w:b/>
        </w:rPr>
        <w:t xml:space="preserve"> документацию</w:t>
      </w:r>
      <w:bookmarkEnd w:id="397"/>
      <w:r/>
      <w:bookmarkEnd w:id="398"/>
      <w:r/>
      <w:bookmarkEnd w:id="399"/>
      <w:r/>
      <w:bookmarkEnd w:id="400"/>
      <w:r/>
      <w:bookmarkEnd w:id="401"/>
      <w:r/>
      <w:bookmarkEnd w:id="402"/>
      <w:r/>
      <w:bookmarkEnd w:id="403"/>
      <w:r/>
      <w:bookmarkEnd w:id="404"/>
      <w:r/>
      <w:bookmarkEnd w:id="405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Организатор </w:t>
      </w:r>
      <w:r>
        <w:t xml:space="preserve">закупки</w:t>
      </w:r>
      <w:r>
        <w:t xml:space="preserve"> по собственной инициативе или в соответствии с запросом </w:t>
      </w:r>
      <w:r>
        <w:t xml:space="preserve">Участника закупки</w:t>
      </w:r>
      <w:r>
        <w:t xml:space="preserve"> вправе принять решение о внесении изменений в </w:t>
      </w:r>
      <w:r>
        <w:t xml:space="preserve">З</w:t>
      </w:r>
      <w:r>
        <w:t xml:space="preserve">акупочную</w:t>
      </w:r>
      <w:r>
        <w:t xml:space="preserve"> документацию</w:t>
      </w:r>
      <w:r>
        <w:t xml:space="preserve"> в сроки, установленные в пункте </w:t>
      </w:r>
      <w:r>
        <w:fldChar w:fldCharType="begin"/>
      </w:r>
      <w:r>
        <w:instrText xml:space="preserve"> REF _Ref170128395 \r \h </w:instrText>
      </w:r>
      <w:r>
        <w:fldChar w:fldCharType="separate"/>
      </w:r>
      <w:r>
        <w:t xml:space="preserve">13</w:t>
      </w:r>
      <w:r>
        <w:fldChar w:fldCharType="end"/>
      </w:r>
      <w:r>
        <w:t xml:space="preserve"> </w:t>
      </w:r>
      <w:r>
        <w:t xml:space="preserve">Извещения</w:t>
      </w:r>
      <w:r>
        <w:t xml:space="preserve">. Изменение предмета </w:t>
      </w:r>
      <w:r>
        <w:t xml:space="preserve">закупки</w:t>
      </w:r>
      <w:r>
        <w:t xml:space="preserve"> не допускается.</w:t>
      </w:r>
      <w:r/>
    </w:p>
    <w:p>
      <w:pPr>
        <w:numPr>
          <w:ilvl w:val="2"/>
          <w:numId w:val="17"/>
        </w:numPr>
        <w:ind w:left="0" w:firstLine="709"/>
        <w:jc w:val="both"/>
      </w:pPr>
      <w:r>
        <w:t xml:space="preserve">Не позднее чем в течение</w:t>
      </w:r>
      <w:r>
        <w:t xml:space="preserve"> 3 (трех) дней со дня принятия решения о</w:t>
      </w:r>
      <w:r>
        <w:t xml:space="preserve"> </w:t>
      </w:r>
      <w:r>
        <w:t xml:space="preserve">внесении изм</w:t>
      </w:r>
      <w:r>
        <w:t xml:space="preserve">ен</w:t>
      </w:r>
      <w:r>
        <w:t xml:space="preserve">ений</w:t>
      </w:r>
      <w:r>
        <w:t xml:space="preserve"> </w:t>
      </w:r>
      <w:r>
        <w:t xml:space="preserve">в </w:t>
      </w:r>
      <w:r>
        <w:t xml:space="preserve">Закупочную документацию</w:t>
      </w:r>
      <w:r>
        <w:t xml:space="preserve"> такие изменения</w:t>
      </w:r>
      <w:r>
        <w:t xml:space="preserve"> </w:t>
      </w:r>
      <w:r>
        <w:t xml:space="preserve">размещаются Организатором </w:t>
      </w:r>
      <w:r>
        <w:t xml:space="preserve">закупки</w:t>
      </w:r>
      <w:r>
        <w:t xml:space="preserve"> на сайте, указанном в пункте </w:t>
      </w:r>
      <w:r>
        <w:fldChar w:fldCharType="begin"/>
      </w:r>
      <w:r>
        <w:instrText xml:space="preserve"> REF _Ref170128402 \r \h </w:instrText>
      </w:r>
      <w:r>
        <w:fldChar w:fldCharType="separate"/>
      </w:r>
      <w:r>
        <w:t xml:space="preserve">11</w:t>
      </w:r>
      <w:r>
        <w:fldChar w:fldCharType="end"/>
      </w:r>
      <w:r>
        <w:t xml:space="preserve"> </w:t>
      </w:r>
      <w:r>
        <w:t xml:space="preserve">Извещения</w:t>
      </w:r>
      <w:r>
        <w:t xml:space="preserve">,</w:t>
      </w:r>
      <w:r>
        <w:t xml:space="preserve"> </w:t>
      </w:r>
      <w:r>
        <w:t xml:space="preserve">п</w:t>
      </w:r>
      <w:r>
        <w:t xml:space="preserve">ри этом срок подачи заявок на участие в закупке должен быть продлен так, чтобы со дня размещения внесенных изменений в </w:t>
      </w:r>
      <w:r>
        <w:t xml:space="preserve">Закупочн</w:t>
      </w:r>
      <w:r>
        <w:t xml:space="preserve">ую документацию</w:t>
      </w:r>
      <w:r>
        <w:t xml:space="preserve">,</w:t>
      </w:r>
      <w:r>
        <w:t xml:space="preserve"> до даты окончания срока подачи заявок на участие в закупке такой срок составлял не менее чем половину срока подачи заявок на участие в закупке, установленного для данного способа.</w:t>
      </w:r>
      <w:r/>
    </w:p>
    <w:p>
      <w:pPr>
        <w:numPr>
          <w:ilvl w:val="2"/>
          <w:numId w:val="17"/>
        </w:numPr>
        <w:ind w:left="0" w:firstLine="709"/>
        <w:jc w:val="both"/>
      </w:pPr>
      <w:r>
        <w:t xml:space="preserve">Организатор закупки вправе принять решение о продлении сроков подачи заявок на участие в закупке в любое время до окончания</w:t>
      </w:r>
      <w:r>
        <w:t xml:space="preserve"> срока</w:t>
      </w:r>
      <w:r>
        <w:t xml:space="preserve"> подачи заявок. В случае принятия решения о продлении срока окончания подачи заявок, не с</w:t>
      </w:r>
      <w:r>
        <w:t xml:space="preserve">вязанное с внесением изменений в документацию, формируется Уведомление о продлении срока окончания подачи заявок, включая все последующие этапы, и размещается на обязательных Интернет-ресурсах в течение 3 (трех) календарных дней с момента принятия решения.</w:t>
      </w:r>
      <w:r/>
    </w:p>
    <w:p>
      <w:pPr>
        <w:pStyle w:val="1343"/>
        <w:contextualSpacing w:val="0"/>
        <w:ind w:left="0" w:firstLine="709"/>
        <w:jc w:val="both"/>
      </w:pPr>
      <w:r/>
      <w:r/>
    </w:p>
    <w:p>
      <w:pPr>
        <w:pStyle w:val="1343"/>
        <w:numPr>
          <w:ilvl w:val="1"/>
          <w:numId w:val="17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406" w:name="_Toc422209999"/>
      <w:r/>
      <w:bookmarkStart w:id="407" w:name="_Toc422226819"/>
      <w:r/>
      <w:bookmarkStart w:id="408" w:name="_Toc422244171"/>
      <w:r/>
      <w:bookmarkStart w:id="409" w:name="_Toc515552713"/>
      <w:r/>
      <w:bookmarkStart w:id="410" w:name="_Toc524680378"/>
      <w:r/>
      <w:bookmarkStart w:id="411" w:name="_Toc524680574"/>
      <w:r/>
      <w:bookmarkStart w:id="412" w:name="_Toc524680772"/>
      <w:r/>
      <w:bookmarkStart w:id="413" w:name="_Toc170127790"/>
      <w:r/>
      <w:bookmarkStart w:id="414" w:name="_Toc184155000"/>
      <w:r>
        <w:rPr>
          <w:b/>
        </w:rPr>
        <w:t xml:space="preserve">Затраты на участие в </w:t>
      </w:r>
      <w:r>
        <w:rPr>
          <w:b/>
        </w:rPr>
        <w:t xml:space="preserve">закупке</w:t>
      </w:r>
      <w:bookmarkEnd w:id="406"/>
      <w:r/>
      <w:bookmarkEnd w:id="407"/>
      <w:r/>
      <w:bookmarkEnd w:id="408"/>
      <w:r/>
      <w:bookmarkEnd w:id="409"/>
      <w:r/>
      <w:bookmarkEnd w:id="410"/>
      <w:r/>
      <w:bookmarkEnd w:id="411"/>
      <w:r/>
      <w:bookmarkEnd w:id="412"/>
      <w:r/>
      <w:bookmarkEnd w:id="413"/>
      <w:r/>
      <w:bookmarkEnd w:id="414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Участник </w:t>
      </w:r>
      <w:r>
        <w:t xml:space="preserve">закупки</w:t>
      </w:r>
      <w:r>
        <w:t xml:space="preserve"> </w:t>
      </w:r>
      <w:r>
        <w:t xml:space="preserve">самостоятельно </w:t>
      </w:r>
      <w:r>
        <w:t xml:space="preserve">несет все расходы, связанные с участием в </w:t>
      </w:r>
      <w:r>
        <w:t xml:space="preserve">закупке</w:t>
      </w:r>
      <w:r>
        <w:t xml:space="preserve">, в том числе с подготовкой и предоставлением заявки на участие в </w:t>
      </w:r>
      <w:r>
        <w:t xml:space="preserve">закупке</w:t>
      </w:r>
      <w:r>
        <w:t xml:space="preserve">, иной документации, а Организатор </w:t>
      </w:r>
      <w:r>
        <w:t xml:space="preserve">закупки</w:t>
      </w:r>
      <w:r>
        <w:t xml:space="preserve"> не имеет обязательств по этим расходам независимо от итогов </w:t>
      </w:r>
      <w:r>
        <w:t xml:space="preserve">закупки</w:t>
      </w:r>
      <w:r>
        <w:t xml:space="preserve">, а также оснований их завершения.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Участники </w:t>
      </w:r>
      <w:r>
        <w:t xml:space="preserve">закупки</w:t>
      </w:r>
      <w:r>
        <w:t xml:space="preserve"> не вправе требовать компенсацию упущенной выгоды, понесенной в ходе подготовки к </w:t>
      </w:r>
      <w:r>
        <w:t xml:space="preserve">закупке</w:t>
      </w:r>
      <w:r>
        <w:t xml:space="preserve"> </w:t>
      </w:r>
      <w:r>
        <w:t xml:space="preserve">и проведения </w:t>
      </w:r>
      <w:r>
        <w:t xml:space="preserve">закупки</w:t>
      </w:r>
      <w:r>
        <w:t xml:space="preserve">.</w:t>
      </w:r>
      <w:r/>
    </w:p>
    <w:p>
      <w:pPr>
        <w:pStyle w:val="1343"/>
        <w:contextualSpacing w:val="0"/>
        <w:ind w:left="0" w:firstLine="709"/>
        <w:jc w:val="both"/>
      </w:pPr>
      <w:r/>
      <w:r/>
    </w:p>
    <w:p>
      <w:pPr>
        <w:pStyle w:val="1343"/>
        <w:numPr>
          <w:ilvl w:val="1"/>
          <w:numId w:val="17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415" w:name="_Toc422210000"/>
      <w:r/>
      <w:bookmarkStart w:id="416" w:name="_Toc422226820"/>
      <w:r/>
      <w:bookmarkStart w:id="417" w:name="_Toc422244172"/>
      <w:r/>
      <w:bookmarkStart w:id="418" w:name="_Toc515552714"/>
      <w:r/>
      <w:bookmarkStart w:id="419" w:name="_Toc524680379"/>
      <w:r/>
      <w:bookmarkStart w:id="420" w:name="_Toc524680575"/>
      <w:r/>
      <w:bookmarkStart w:id="421" w:name="_Toc524680773"/>
      <w:r/>
      <w:bookmarkStart w:id="422" w:name="_Toc170127791"/>
      <w:r/>
      <w:bookmarkStart w:id="423" w:name="_Toc184155001"/>
      <w:r>
        <w:rPr>
          <w:b/>
        </w:rPr>
        <w:t xml:space="preserve">От</w:t>
      </w:r>
      <w:r>
        <w:rPr>
          <w:b/>
        </w:rPr>
        <w:t xml:space="preserve">мена</w:t>
      </w:r>
      <w:r>
        <w:rPr>
          <w:b/>
        </w:rPr>
        <w:t xml:space="preserve"> </w:t>
      </w:r>
      <w:r>
        <w:rPr>
          <w:b/>
        </w:rPr>
        <w:t xml:space="preserve">закупки</w:t>
      </w:r>
      <w:bookmarkEnd w:id="415"/>
      <w:r/>
      <w:bookmarkEnd w:id="416"/>
      <w:r/>
      <w:bookmarkEnd w:id="417"/>
      <w:r/>
      <w:bookmarkEnd w:id="418"/>
      <w:r/>
      <w:bookmarkEnd w:id="419"/>
      <w:r/>
      <w:bookmarkEnd w:id="420"/>
      <w:r/>
      <w:bookmarkEnd w:id="421"/>
      <w:r/>
      <w:bookmarkEnd w:id="422"/>
      <w:r/>
      <w:bookmarkEnd w:id="423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Заказчик/Организатор </w:t>
      </w:r>
      <w:r>
        <w:t xml:space="preserve">закупки</w:t>
      </w:r>
      <w:r>
        <w:t xml:space="preserve">, разместивший на сайте, указанном </w:t>
      </w:r>
      <w:r>
        <w:t xml:space="preserve">в пункте</w:t>
      </w:r>
      <w:r>
        <w:rPr>
          <w:lang w:val="en-US"/>
        </w:rPr>
        <w:t xml:space="preserve"> </w:t>
      </w:r>
      <w:r>
        <w:fldChar w:fldCharType="begin"/>
      </w:r>
      <w:r>
        <w:instrText xml:space="preserve"> </w:instrText>
      </w:r>
      <w:r>
        <w:rPr>
          <w:lang w:val="en-US"/>
        </w:rPr>
        <w:instrText xml:space="preserve">REF</w:instrText>
      </w:r>
      <w:r>
        <w:instrText xml:space="preserve"> _</w:instrText>
      </w:r>
      <w:r>
        <w:rPr>
          <w:lang w:val="en-US"/>
        </w:rPr>
        <w:instrText xml:space="preserve">Ref</w:instrText>
      </w:r>
      <w:r>
        <w:instrText xml:space="preserve">170128424 \</w:instrText>
      </w:r>
      <w:r>
        <w:rPr>
          <w:lang w:val="en-US"/>
        </w:rPr>
        <w:instrText xml:space="preserve">r</w:instrText>
      </w:r>
      <w:r>
        <w:instrText xml:space="preserve"> \</w:instrText>
      </w:r>
      <w:r>
        <w:rPr>
          <w:lang w:val="en-US"/>
        </w:rPr>
        <w:instrText xml:space="preserve">h</w:instrText>
      </w:r>
      <w:r>
        <w:instrText xml:space="preserve"> </w:instrText>
      </w:r>
      <w:r>
        <w:fldChar w:fldCharType="separate"/>
      </w:r>
      <w:r>
        <w:t xml:space="preserve">11</w:t>
      </w:r>
      <w:r>
        <w:fldChar w:fldCharType="end"/>
      </w:r>
      <w:r>
        <w:t xml:space="preserve"> </w:t>
      </w:r>
      <w:r>
        <w:t xml:space="preserve">Извещения</w:t>
      </w:r>
      <w:r>
        <w:t xml:space="preserve">,</w:t>
      </w:r>
      <w:r>
        <w:t xml:space="preserve"> </w:t>
      </w:r>
      <w:r>
        <w:t xml:space="preserve">З</w:t>
      </w:r>
      <w:r>
        <w:t xml:space="preserve">акупочную </w:t>
      </w:r>
      <w:r>
        <w:t xml:space="preserve">документацию</w:t>
      </w:r>
      <w:r>
        <w:t xml:space="preserve">, вправе </w:t>
      </w:r>
      <w:r>
        <w:t xml:space="preserve">отменить</w:t>
      </w:r>
      <w:r>
        <w:t xml:space="preserve"> </w:t>
      </w:r>
      <w:r>
        <w:t xml:space="preserve">без объяснения причин </w:t>
      </w:r>
      <w:r>
        <w:t xml:space="preserve">проведение</w:t>
      </w:r>
      <w:r>
        <w:t xml:space="preserve"> </w:t>
      </w:r>
      <w:r>
        <w:t xml:space="preserve">закупки</w:t>
      </w:r>
      <w:r>
        <w:t xml:space="preserve"> в </w:t>
      </w:r>
      <w:r>
        <w:t xml:space="preserve">порядке и </w:t>
      </w:r>
      <w:r>
        <w:t xml:space="preserve">срок</w:t>
      </w:r>
      <w:r>
        <w:t xml:space="preserve">и</w:t>
      </w:r>
      <w:r>
        <w:t xml:space="preserve">, </w:t>
      </w:r>
      <w:r>
        <w:t xml:space="preserve">указанные</w:t>
      </w:r>
      <w:r>
        <w:t xml:space="preserve"> </w:t>
      </w:r>
      <w:r>
        <w:t xml:space="preserve">в </w:t>
      </w:r>
      <w:r>
        <w:t xml:space="preserve">пункте</w:t>
      </w:r>
      <w:r>
        <w:rPr>
          <w:lang w:val="en-US"/>
        </w:rPr>
        <w:t xml:space="preserve"> </w:t>
      </w:r>
      <w:r>
        <w:fldChar w:fldCharType="begin"/>
      </w:r>
      <w:r>
        <w:instrText xml:space="preserve"> </w:instrText>
      </w:r>
      <w:r>
        <w:rPr>
          <w:lang w:val="en-US"/>
        </w:rPr>
        <w:instrText xml:space="preserve">REF</w:instrText>
      </w:r>
      <w:r>
        <w:instrText xml:space="preserve"> _</w:instrText>
      </w:r>
      <w:r>
        <w:rPr>
          <w:lang w:val="en-US"/>
        </w:rPr>
        <w:instrText xml:space="preserve">Ref</w:instrText>
      </w:r>
      <w:r>
        <w:instrText xml:space="preserve">170128431 \</w:instrText>
      </w:r>
      <w:r>
        <w:rPr>
          <w:lang w:val="en-US"/>
        </w:rPr>
        <w:instrText xml:space="preserve">r</w:instrText>
      </w:r>
      <w:r>
        <w:instrText xml:space="preserve"> \</w:instrText>
      </w:r>
      <w:r>
        <w:rPr>
          <w:lang w:val="en-US"/>
        </w:rPr>
        <w:instrText xml:space="preserve">h</w:instrText>
      </w:r>
      <w:r>
        <w:instrText xml:space="preserve"> </w:instrText>
      </w:r>
      <w:r>
        <w:fldChar w:fldCharType="separate"/>
      </w:r>
      <w:r>
        <w:t xml:space="preserve">17</w:t>
      </w:r>
      <w:r>
        <w:fldChar w:fldCharType="end"/>
      </w:r>
      <w:r>
        <w:t xml:space="preserve"> </w:t>
      </w:r>
      <w:r>
        <w:t xml:space="preserve">Извещения</w:t>
      </w:r>
      <w:r>
        <w:t xml:space="preserve">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По истечении срока отмены закупки, указанного в пункте </w:t>
      </w:r>
      <w:r>
        <w:fldChar w:fldCharType="begin"/>
      </w:r>
      <w:r>
        <w:instrText xml:space="preserve"> REF _Ref170128443 \r \h </w:instrText>
      </w:r>
      <w:r>
        <w:fldChar w:fldCharType="separate"/>
      </w:r>
      <w:r>
        <w:t xml:space="preserve">17</w:t>
      </w:r>
      <w:r>
        <w:fldChar w:fldCharType="end"/>
      </w:r>
      <w:r>
        <w:t xml:space="preserve"> </w:t>
      </w:r>
      <w:r>
        <w:t xml:space="preserve">И</w:t>
      </w:r>
      <w:r>
        <w:t xml:space="preserve">звещения, и до заключения договора </w:t>
      </w:r>
      <w:r>
        <w:t xml:space="preserve">О</w:t>
      </w:r>
      <w:r>
        <w:t xml:space="preserve">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Решение об отмене закупки размещается на сайте, указанном в пункте </w:t>
      </w:r>
      <w:r>
        <w:fldChar w:fldCharType="begin"/>
      </w:r>
      <w:r>
        <w:instrText xml:space="preserve"> REF _Ref170128459 \r \h </w:instrText>
      </w:r>
      <w:r>
        <w:fldChar w:fldCharType="separate"/>
      </w:r>
      <w:r>
        <w:t xml:space="preserve">11</w:t>
      </w:r>
      <w:r>
        <w:fldChar w:fldCharType="end"/>
      </w:r>
      <w:r>
        <w:t xml:space="preserve"> Извещения, в день принятия этого решения.</w:t>
      </w:r>
      <w:r/>
    </w:p>
    <w:p>
      <w:pPr>
        <w:pStyle w:val="1343"/>
        <w:contextualSpacing w:val="0"/>
        <w:ind w:left="0" w:firstLine="709"/>
        <w:jc w:val="both"/>
      </w:pPr>
      <w:r/>
      <w:bookmarkStart w:id="424" w:name="_Toc132091784"/>
      <w:r/>
      <w:bookmarkStart w:id="425" w:name="_Toc132091785"/>
      <w:r/>
      <w:bookmarkStart w:id="426" w:name="_Toc132091786"/>
      <w:r/>
      <w:bookmarkStart w:id="427" w:name="_Toc132091787"/>
      <w:r/>
      <w:bookmarkStart w:id="428" w:name="_Toc132091788"/>
      <w:r/>
      <w:bookmarkStart w:id="429" w:name="_Toc132091789"/>
      <w:r/>
      <w:bookmarkStart w:id="430" w:name="_Toc132091793"/>
      <w:r/>
      <w:bookmarkStart w:id="431" w:name="_Toc132091790"/>
      <w:r/>
      <w:bookmarkStart w:id="432" w:name="_Toc132091791"/>
      <w:r/>
      <w:bookmarkStart w:id="433" w:name="_Toc132091794"/>
      <w:r/>
      <w:bookmarkStart w:id="434" w:name="_Toc132091795"/>
      <w:r/>
      <w:bookmarkStart w:id="435" w:name="_Toc132091796"/>
      <w:r/>
      <w:bookmarkStart w:id="436" w:name="_Toc132091798"/>
      <w:r/>
      <w:bookmarkEnd w:id="424"/>
      <w:r/>
      <w:bookmarkEnd w:id="425"/>
      <w:r/>
      <w:bookmarkEnd w:id="426"/>
      <w:r/>
      <w:bookmarkEnd w:id="427"/>
      <w:r/>
      <w:bookmarkEnd w:id="428"/>
      <w:r/>
      <w:bookmarkEnd w:id="429"/>
      <w:r/>
      <w:bookmarkEnd w:id="430"/>
      <w:r/>
      <w:bookmarkEnd w:id="431"/>
      <w:r/>
      <w:bookmarkEnd w:id="432"/>
      <w:r/>
      <w:bookmarkEnd w:id="433"/>
      <w:r/>
      <w:bookmarkEnd w:id="434"/>
      <w:r/>
      <w:bookmarkEnd w:id="435"/>
      <w:r/>
      <w:bookmarkEnd w:id="436"/>
      <w:r/>
      <w:r/>
    </w:p>
    <w:p>
      <w:pPr>
        <w:pStyle w:val="1343"/>
        <w:numPr>
          <w:ilvl w:val="1"/>
          <w:numId w:val="17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437" w:name="_Toc422210002"/>
      <w:r/>
      <w:bookmarkStart w:id="438" w:name="_Toc422226822"/>
      <w:r/>
      <w:bookmarkStart w:id="439" w:name="_Toc422244174"/>
      <w:r/>
      <w:bookmarkStart w:id="440" w:name="_Toc515552715"/>
      <w:r/>
      <w:bookmarkStart w:id="441" w:name="_Toc524680380"/>
      <w:r/>
      <w:bookmarkStart w:id="442" w:name="_Toc524680576"/>
      <w:r/>
      <w:bookmarkStart w:id="443" w:name="_Toc524680774"/>
      <w:r/>
      <w:bookmarkStart w:id="444" w:name="_Toc184155002"/>
      <w:r>
        <w:rPr>
          <w:b/>
        </w:rPr>
        <w:t xml:space="preserve">Обеспечение исполнения обязательств, связанных с подачей заявки на участие в закупке</w:t>
      </w:r>
      <w:bookmarkEnd w:id="437"/>
      <w:r/>
      <w:bookmarkEnd w:id="438"/>
      <w:r/>
      <w:bookmarkEnd w:id="439"/>
      <w:r/>
      <w:bookmarkEnd w:id="440"/>
      <w:r/>
      <w:bookmarkEnd w:id="441"/>
      <w:r/>
      <w:bookmarkEnd w:id="442"/>
      <w:r/>
      <w:bookmarkEnd w:id="443"/>
      <w:r/>
      <w:bookmarkEnd w:id="444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Обеспечение исполнения обязательств, связанные с подачей заявки на участие в закупке, предоставляется в соответствии с требованиями, указанными в пункте</w:t>
      </w:r>
      <w:r>
        <w:t xml:space="preserve"> </w:t>
      </w:r>
      <w:r>
        <w:fldChar w:fldCharType="begin"/>
      </w:r>
      <w:r>
        <w:instrText xml:space="preserve"> REF _Ref177423085 \r \h </w:instrText>
      </w:r>
      <w:r>
        <w:fldChar w:fldCharType="separate"/>
      </w:r>
      <w:r>
        <w:t xml:space="preserve">19</w:t>
      </w:r>
      <w:r>
        <w:fldChar w:fldCharType="end"/>
      </w:r>
      <w:r>
        <w:t xml:space="preserve"> </w:t>
      </w:r>
      <w:r>
        <w:t xml:space="preserve">Извещения.</w:t>
      </w:r>
      <w:r>
        <w:t xml:space="preserve"> </w:t>
      </w:r>
      <w:r>
        <w:t xml:space="preserve">В случае непредоставления обеспечения обязательств Участника</w:t>
      </w:r>
      <w:r>
        <w:t xml:space="preserve">, связанных с подачей заявки,</w:t>
      </w:r>
      <w:r>
        <w:t xml:space="preserve"> </w:t>
      </w:r>
      <w:r>
        <w:t xml:space="preserve">в соответствии с требованиями</w:t>
      </w:r>
      <w:r>
        <w:t xml:space="preserve"> установленными в Извещении</w:t>
      </w:r>
      <w:r>
        <w:t xml:space="preserve"> экспертная оценка такой заявки не проводится, заявка отклоняется как не соответствующая требованиям </w:t>
      </w:r>
      <w:r>
        <w:t xml:space="preserve">Закупоч</w:t>
      </w:r>
      <w:r>
        <w:t xml:space="preserve">ной документации.</w:t>
      </w:r>
      <w:r>
        <w:t xml:space="preserve"> 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У</w:t>
      </w:r>
      <w:r>
        <w:t xml:space="preserve">частниками</w:t>
      </w:r>
      <w:r>
        <w:t xml:space="preserve"> </w:t>
      </w:r>
      <w:r>
        <w:t xml:space="preserve">закупки могут быть использованы по их выбору следующие способы обеспечения исполнения обязательств, связанные с подачей заявки на участие в закупке:</w:t>
      </w:r>
      <w:r/>
    </w:p>
    <w:p>
      <w:pPr>
        <w:pStyle w:val="1343"/>
        <w:numPr>
          <w:ilvl w:val="3"/>
          <w:numId w:val="17"/>
        </w:numPr>
        <w:ind w:left="0" w:firstLine="709"/>
        <w:jc w:val="both"/>
      </w:pPr>
      <w:r>
        <w:t xml:space="preserve">Внесени</w:t>
      </w:r>
      <w:r>
        <w:t xml:space="preserve">е</w:t>
      </w:r>
      <w:r>
        <w:t xml:space="preserve"> денежных средств.</w:t>
      </w:r>
      <w:r>
        <w:t xml:space="preserve"> </w:t>
      </w:r>
      <w:r>
        <w:t xml:space="preserve">Денежные средства, предназначенные для обеспечения заявки, вносятся </w:t>
      </w:r>
      <w:r>
        <w:t xml:space="preserve">Участник</w:t>
      </w:r>
      <w:r>
        <w:t xml:space="preserve">ом закупки на специальный счет, открытый им в банке, включенном в перечень, определенный Правительством РФ в соответствии с Федеральным законом от </w:t>
      </w:r>
      <w:r>
        <w:t xml:space="preserve">05.04.2013 №</w:t>
      </w:r>
      <w:r>
        <w:t xml:space="preserve"> 44-ФЗ </w:t>
      </w:r>
      <w:r>
        <w:t xml:space="preserve">«</w:t>
      </w:r>
      <w:r>
        <w:t xml:space="preserve">О контрактной системе в сфере закупок товаров, работ, услуг для обеспечения государственных и муниципальных нужд</w:t>
      </w:r>
      <w:r>
        <w:t xml:space="preserve">»</w:t>
      </w:r>
      <w:r>
        <w:t xml:space="preserve">.</w:t>
      </w:r>
      <w:r/>
    </w:p>
    <w:p>
      <w:pPr>
        <w:pStyle w:val="1343"/>
        <w:numPr>
          <w:ilvl w:val="3"/>
          <w:numId w:val="17"/>
        </w:numPr>
        <w:ind w:left="0" w:firstLine="709"/>
        <w:jc w:val="both"/>
      </w:pPr>
      <w:r/>
      <w:bookmarkStart w:id="445" w:name="_Ref177423193"/>
      <w:r>
        <w:t xml:space="preserve">В течение одного часа с момента окончания срока подачи заявок на участие в закупке (пункт </w:t>
      </w:r>
      <w:r>
        <w:fldChar w:fldCharType="begin"/>
      </w:r>
      <w:r>
        <w:instrText xml:space="preserve"> REF _Ref177423161 \r \h </w:instrText>
      </w:r>
      <w:r>
        <w:fldChar w:fldCharType="separate"/>
      </w:r>
      <w:r>
        <w:t xml:space="preserve">14</w:t>
      </w:r>
      <w:r>
        <w:fldChar w:fldCharType="end"/>
      </w:r>
      <w:r>
        <w:t xml:space="preserve"> И</w:t>
      </w:r>
      <w:r>
        <w:t xml:space="preserve">звещения) оператор электронной </w:t>
      </w:r>
      <w:r>
        <w:t xml:space="preserve">торговой </w:t>
      </w:r>
      <w:r>
        <w:t xml:space="preserve">площадки</w:t>
      </w:r>
      <w:r>
        <w:t xml:space="preserve"> </w:t>
      </w:r>
      <w:r>
        <w:t xml:space="preserve">направляет в банк информацию об </w:t>
      </w:r>
      <w:r>
        <w:t xml:space="preserve">Участник</w:t>
      </w:r>
      <w:r>
        <w:t xml:space="preserve">е закупки и размере денежных средств, необходимом для обеспечения заявки. Банк в течение одного часа с момента получения указанной информации осуществляет блокирование при наличии на специальном банковском счете </w:t>
      </w:r>
      <w:r>
        <w:t xml:space="preserve">Участник</w:t>
      </w:r>
      <w:r>
        <w:t xml:space="preserve">а закупки незаблокированных денежных средств, в размере обеспечения указанной заявки и информирует оператора. Блокирование денежных средств не осуществляется в случае отсутствия на специальном банковском счете </w:t>
      </w:r>
      <w:r>
        <w:t xml:space="preserve">Участник</w:t>
      </w:r>
      <w:r>
        <w:t xml:space="preserve">а такой закупки денежных средств, в размере</w:t>
      </w:r>
      <w:r>
        <w:t xml:space="preserve">, необходимом</w:t>
      </w:r>
      <w:r>
        <w:t xml:space="preserve"> для обеспечения указанной заявки</w:t>
      </w:r>
      <w:r>
        <w:t xml:space="preserve">,</w:t>
      </w:r>
      <w:r>
        <w:t xml:space="preserve"> либо в случае приостановления операций по такому счету в соответствии с законодательством РФ, о чем оператор электронной</w:t>
      </w:r>
      <w:r>
        <w:t xml:space="preserve"> торговой</w:t>
      </w:r>
      <w:r>
        <w:t xml:space="preserve"> площадки информируется в течение одного часа.</w:t>
      </w:r>
      <w:bookmarkEnd w:id="445"/>
      <w:r/>
      <w:r/>
    </w:p>
    <w:p>
      <w:pPr>
        <w:pStyle w:val="1343"/>
        <w:numPr>
          <w:ilvl w:val="3"/>
          <w:numId w:val="17"/>
        </w:numPr>
        <w:ind w:left="0" w:firstLine="709"/>
        <w:jc w:val="both"/>
      </w:pPr>
      <w:r>
        <w:t xml:space="preserve">В случае, если блокирование денежных средств не может быть осуществлено по основаниям, предусмотренным пунктом </w:t>
      </w:r>
      <w:r>
        <w:fldChar w:fldCharType="begin"/>
      </w:r>
      <w:r>
        <w:instrText xml:space="preserve"> REF _Ref177423193 \r \h </w:instrText>
      </w:r>
      <w:r>
        <w:fldChar w:fldCharType="separate"/>
      </w:r>
      <w:r>
        <w:t xml:space="preserve">4.8.2.2</w:t>
      </w:r>
      <w:r>
        <w:fldChar w:fldCharType="end"/>
      </w:r>
      <w:r>
        <w:t xml:space="preserve">, оператор электронной</w:t>
      </w:r>
      <w:r>
        <w:t xml:space="preserve"> торговой</w:t>
      </w:r>
      <w:r>
        <w:t xml:space="preserve"> площадки обязан вернуть указанную заявку подавшему ее </w:t>
      </w:r>
      <w:r>
        <w:t xml:space="preserve">Участник</w:t>
      </w:r>
      <w:r>
        <w:t xml:space="preserve">у в течение одного часа с момента </w:t>
      </w:r>
      <w:r>
        <w:t xml:space="preserve">получения соответствующей информации от банка</w:t>
      </w:r>
      <w:r>
        <w:t xml:space="preserve">.</w:t>
      </w:r>
      <w:r/>
    </w:p>
    <w:p>
      <w:pPr>
        <w:pStyle w:val="1343"/>
        <w:numPr>
          <w:ilvl w:val="3"/>
          <w:numId w:val="17"/>
        </w:numPr>
        <w:ind w:left="0" w:firstLine="709"/>
        <w:jc w:val="both"/>
      </w:pPr>
      <w:r>
        <w:t xml:space="preserve">Денежные средства, внесенные на специальный банковский счет в качестве обеспечения заявок на участие в закупке, перечисляются на счет </w:t>
      </w:r>
      <w:r>
        <w:t xml:space="preserve">Заказчик</w:t>
      </w:r>
      <w:r>
        <w:t xml:space="preserve">а</w:t>
      </w:r>
      <w:r>
        <w:t xml:space="preserve">, указанный в </w:t>
      </w:r>
      <w:r>
        <w:t xml:space="preserve">Закупочной документации</w:t>
      </w:r>
      <w:r>
        <w:t xml:space="preserve">, в случае уклонения, в том числе непредоставления или предоставления с нарушением условий, установленных </w:t>
      </w:r>
      <w:r>
        <w:t xml:space="preserve">Закупочной документацией</w:t>
      </w:r>
      <w:r>
        <w:t xml:space="preserve">, до заключения договора </w:t>
      </w:r>
      <w:r>
        <w:t xml:space="preserve">Заказчик</w:t>
      </w:r>
      <w:r>
        <w:t xml:space="preserve">у обеспечения исполнения договора (если в </w:t>
      </w:r>
      <w:r>
        <w:t xml:space="preserve">Извещ</w:t>
      </w:r>
      <w:r>
        <w:t xml:space="preserve">ении, </w:t>
      </w:r>
      <w:r>
        <w:t xml:space="preserve">Закупочной документации</w:t>
      </w:r>
      <w:r>
        <w:t xml:space="preserve"> установлено требование об обеспечении исполнения договора), или отказа </w:t>
      </w:r>
      <w:r>
        <w:t xml:space="preserve">Участник</w:t>
      </w:r>
      <w:r>
        <w:t xml:space="preserve">а такой закупки заключить договор.</w:t>
      </w:r>
      <w:r/>
    </w:p>
    <w:p>
      <w:pPr>
        <w:pStyle w:val="1343"/>
        <w:numPr>
          <w:ilvl w:val="3"/>
          <w:numId w:val="17"/>
        </w:numPr>
        <w:ind w:left="0" w:firstLine="709"/>
        <w:jc w:val="both"/>
      </w:pPr>
      <w:r/>
      <w:bookmarkStart w:id="446" w:name="_Ref177462013"/>
      <w:r>
        <w:t xml:space="preserve">Независимая </w:t>
      </w:r>
      <w:r>
        <w:t xml:space="preserve">гарантия. </w:t>
      </w:r>
      <w:r>
        <w:t xml:space="preserve">Независимая </w:t>
      </w:r>
      <w:r>
        <w:t xml:space="preserve">гарантия, составленная с учетом требований </w:t>
      </w:r>
      <w:r>
        <w:t xml:space="preserve">статей 368</w:t>
      </w:r>
      <w:r>
        <w:t xml:space="preserve"> – </w:t>
      </w:r>
      <w:r>
        <w:t xml:space="preserve">378 Гражданского кодекса РФ</w:t>
      </w:r>
      <w:r>
        <w:t xml:space="preserve">, </w:t>
      </w:r>
      <w:r>
        <w:t xml:space="preserve">Постановления Правительства Российской Федерации от 09.08.2022 № 1397 «О независимых гарантиях, предоставляемых в качестве обеспечения заявки на учас</w:t>
      </w:r>
      <w:r>
        <w:t xml:space="preserve">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закупки»</w:t>
      </w:r>
      <w:r>
        <w:t xml:space="preserve"> и следующих условий:</w:t>
      </w:r>
      <w:bookmarkEnd w:id="446"/>
      <w:r/>
      <w:r/>
    </w:p>
    <w:p>
      <w:pPr>
        <w:pStyle w:val="1343"/>
        <w:numPr>
          <w:ilvl w:val="4"/>
          <w:numId w:val="17"/>
        </w:numPr>
        <w:ind w:left="0" w:firstLine="709"/>
        <w:jc w:val="both"/>
      </w:pPr>
      <w:r/>
      <w:bookmarkStart w:id="447" w:name="_Ref177462019"/>
      <w:r>
        <w:t xml:space="preserve">Независимая </w:t>
      </w:r>
      <w:r>
        <w:t xml:space="preserve">гарантия должна быть безотзывной.</w:t>
      </w:r>
      <w:bookmarkEnd w:id="447"/>
      <w:r/>
      <w:r/>
    </w:p>
    <w:p>
      <w:pPr>
        <w:pStyle w:val="1343"/>
        <w:numPr>
          <w:ilvl w:val="4"/>
          <w:numId w:val="17"/>
        </w:numPr>
        <w:ind w:left="0" w:firstLine="709"/>
        <w:jc w:val="both"/>
      </w:pPr>
      <w:r/>
      <w:bookmarkStart w:id="448" w:name="_Ref56251621"/>
      <w:r>
        <w:t xml:space="preserve">Сумма </w:t>
      </w:r>
      <w:r>
        <w:t xml:space="preserve">независимой </w:t>
      </w:r>
      <w:r>
        <w:t xml:space="preserve">гарантии должна быть выражена в российских рублях.</w:t>
      </w:r>
      <w:bookmarkEnd w:id="448"/>
      <w:r/>
      <w:r/>
    </w:p>
    <w:p>
      <w:pPr>
        <w:pStyle w:val="1343"/>
        <w:numPr>
          <w:ilvl w:val="4"/>
          <w:numId w:val="17"/>
        </w:numPr>
        <w:ind w:left="0" w:firstLine="709"/>
        <w:jc w:val="both"/>
      </w:pPr>
      <w:r/>
      <w:bookmarkStart w:id="449" w:name="_Ref56251622"/>
      <w:r>
        <w:t xml:space="preserve">Независимая </w:t>
      </w:r>
      <w:r>
        <w:t xml:space="preserve">гарантия должна действовать в течение срока действия заявки на участие в закупке плюс 10 (Десять) календарных дней.</w:t>
      </w:r>
      <w:bookmarkEnd w:id="449"/>
      <w:r/>
      <w:r/>
    </w:p>
    <w:p>
      <w:pPr>
        <w:pStyle w:val="1343"/>
        <w:numPr>
          <w:ilvl w:val="4"/>
          <w:numId w:val="17"/>
        </w:numPr>
        <w:ind w:left="0" w:firstLine="709"/>
        <w:jc w:val="both"/>
      </w:pPr>
      <w:r/>
      <w:bookmarkStart w:id="450" w:name="_Ref56251624"/>
      <w:r>
        <w:t xml:space="preserve">Бенефициаром в </w:t>
      </w:r>
      <w:r>
        <w:t xml:space="preserve">независимой </w:t>
      </w:r>
      <w:r>
        <w:t xml:space="preserve">гарантии должен быть указан Организатор закупки, принципалом </w:t>
      </w:r>
      <w:r>
        <w:t xml:space="preserve">– </w:t>
      </w:r>
      <w:r>
        <w:t xml:space="preserve">Участник</w:t>
      </w:r>
      <w:r>
        <w:t xml:space="preserve"> </w:t>
      </w:r>
      <w:r>
        <w:t xml:space="preserve">закупки, гарантом </w:t>
      </w:r>
      <w:r>
        <w:t xml:space="preserve">–</w:t>
      </w:r>
      <w:r>
        <w:t xml:space="preserve"> </w:t>
      </w:r>
      <w:r>
        <w:t xml:space="preserve">лицо</w:t>
      </w:r>
      <w:r>
        <w:t xml:space="preserve">, </w:t>
      </w:r>
      <w:r>
        <w:t xml:space="preserve">выдавшее независимую </w:t>
      </w:r>
      <w:r>
        <w:t xml:space="preserve">гарантию.</w:t>
      </w:r>
      <w:bookmarkEnd w:id="450"/>
      <w:r/>
      <w:r/>
    </w:p>
    <w:p>
      <w:pPr>
        <w:pStyle w:val="1343"/>
        <w:numPr>
          <w:ilvl w:val="4"/>
          <w:numId w:val="17"/>
        </w:numPr>
        <w:ind w:left="0" w:firstLine="709"/>
        <w:jc w:val="both"/>
      </w:pPr>
      <w:r/>
      <w:bookmarkStart w:id="451" w:name="_Ref56237017"/>
      <w:r>
        <w:t xml:space="preserve">В </w:t>
      </w:r>
      <w:r>
        <w:t xml:space="preserve">независимой </w:t>
      </w:r>
      <w:r>
        <w:t xml:space="preserve">гарантии должно быть предусмотрено безусловное право Организатора закупки на истребование суммы </w:t>
      </w:r>
      <w:r>
        <w:t xml:space="preserve">независимой </w:t>
      </w:r>
      <w:r>
        <w:t xml:space="preserve">гарантии полностью или частично в следующих случаях:</w:t>
      </w:r>
      <w:bookmarkEnd w:id="451"/>
      <w:r/>
      <w:r/>
    </w:p>
    <w:p>
      <w:pPr>
        <w:pStyle w:val="1341"/>
        <w:numPr>
          <w:ilvl w:val="0"/>
          <w:numId w:val="72"/>
        </w:numPr>
        <w:ind w:left="0" w:firstLine="709"/>
        <w:spacing w:line="240" w:lineRule="auto"/>
        <w:rPr>
          <w:sz w:val="24"/>
          <w:szCs w:val="24"/>
        </w:rPr>
      </w:pPr>
      <w:r/>
      <w:bookmarkStart w:id="452" w:name="_Ref177462034"/>
      <w:r>
        <w:rPr>
          <w:sz w:val="24"/>
          <w:szCs w:val="24"/>
        </w:rPr>
        <w:t xml:space="preserve">уклонение или отказ Победителя заключить </w:t>
      </w:r>
      <w:r>
        <w:rPr>
          <w:sz w:val="24"/>
          <w:szCs w:val="24"/>
        </w:rPr>
        <w:t xml:space="preserve">договор</w:t>
      </w:r>
      <w:r>
        <w:rPr>
          <w:sz w:val="24"/>
          <w:szCs w:val="24"/>
        </w:rPr>
        <w:t xml:space="preserve"> в установленном настоящ</w:t>
      </w:r>
      <w:r>
        <w:rPr>
          <w:sz w:val="24"/>
          <w:szCs w:val="24"/>
        </w:rPr>
        <w:t xml:space="preserve">ей Закупочной документацией</w:t>
      </w:r>
      <w:r>
        <w:rPr>
          <w:sz w:val="24"/>
          <w:szCs w:val="24"/>
        </w:rPr>
        <w:t xml:space="preserve"> порядке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41"/>
        <w:numPr>
          <w:ilvl w:val="0"/>
          <w:numId w:val="72"/>
        </w:numPr>
        <w:ind w:left="0" w:firstLine="709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непредоставление или предоставление с нарушением условий, установленных настоящ</w:t>
      </w:r>
      <w:r>
        <w:rPr>
          <w:sz w:val="24"/>
          <w:szCs w:val="24"/>
        </w:rPr>
        <w:t xml:space="preserve">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Закупочной документацией</w:t>
      </w:r>
      <w:r>
        <w:rPr>
          <w:sz w:val="24"/>
          <w:szCs w:val="24"/>
        </w:rPr>
        <w:t xml:space="preserve">, до заключения договора </w:t>
      </w:r>
      <w:r>
        <w:rPr>
          <w:sz w:val="24"/>
          <w:szCs w:val="24"/>
        </w:rPr>
        <w:t xml:space="preserve">З</w:t>
      </w:r>
      <w:r>
        <w:rPr>
          <w:sz w:val="24"/>
          <w:szCs w:val="24"/>
        </w:rPr>
        <w:t xml:space="preserve">аказчику обеспечения исполнения договора (в случае, если в </w:t>
      </w:r>
      <w:r>
        <w:rPr>
          <w:sz w:val="24"/>
          <w:szCs w:val="24"/>
        </w:rPr>
        <w:t xml:space="preserve">Извещении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Закупочной документации</w:t>
      </w:r>
      <w:r>
        <w:rPr>
          <w:sz w:val="24"/>
          <w:szCs w:val="24"/>
        </w:rPr>
        <w:t xml:space="preserve"> установлены требования обеспечения исполнения договора и срок его предоставления до заключения </w:t>
      </w:r>
      <w:r>
        <w:rPr>
          <w:sz w:val="24"/>
          <w:szCs w:val="24"/>
        </w:rPr>
        <w:t xml:space="preserve">договор</w:t>
      </w:r>
      <w:r>
        <w:rPr>
          <w:sz w:val="24"/>
          <w:szCs w:val="24"/>
        </w:rPr>
        <w:t xml:space="preserve">а).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43"/>
        <w:numPr>
          <w:ilvl w:val="4"/>
          <w:numId w:val="17"/>
        </w:numPr>
        <w:ind w:left="0" w:firstLine="709"/>
        <w:jc w:val="both"/>
      </w:pPr>
      <w:r/>
      <w:bookmarkStart w:id="453" w:name="_Ref181097583"/>
      <w:r>
        <w:t xml:space="preserve">В </w:t>
      </w:r>
      <w:r>
        <w:t xml:space="preserve">независимой </w:t>
      </w:r>
      <w:r>
        <w:t xml:space="preserve">гарантии должно быть предусмотрено, что для истребования суммы обеспечения Организатор закупки направляет гаранту только письменное требование и оригинал </w:t>
      </w:r>
      <w:r>
        <w:t xml:space="preserve">независимой </w:t>
      </w:r>
      <w:r>
        <w:t xml:space="preserve">гарантии</w:t>
      </w:r>
      <w:bookmarkStart w:id="454" w:name="_Hlk105429791"/>
      <w:r>
        <w:t xml:space="preserve">, а также п</w:t>
      </w:r>
      <w:r>
        <w:t xml:space="preserve">еречень документов, подлежащих представлению бенефициаром гаранту одновременно с требованием об уплате денежной суммы по независимой гарантии, в случае установления такого перечня Правительством Российской Федерации</w:t>
      </w:r>
      <w:bookmarkEnd w:id="454"/>
      <w:r>
        <w:t xml:space="preserve">.</w:t>
      </w:r>
      <w:bookmarkEnd w:id="452"/>
      <w:r/>
      <w:bookmarkEnd w:id="453"/>
      <w:r/>
      <w:r/>
    </w:p>
    <w:p>
      <w:pPr>
        <w:pStyle w:val="1343"/>
        <w:numPr>
          <w:ilvl w:val="4"/>
          <w:numId w:val="17"/>
        </w:numPr>
        <w:ind w:left="0" w:firstLine="709"/>
        <w:jc w:val="both"/>
      </w:pPr>
      <w:r>
        <w:t xml:space="preserve">Платеж по </w:t>
      </w:r>
      <w:r>
        <w:t xml:space="preserve">независимой </w:t>
      </w:r>
      <w:r>
        <w:t xml:space="preserve">гарантии должен быть осуществлен в течение </w:t>
      </w:r>
      <w:r>
        <w:t xml:space="preserve">10 </w:t>
      </w:r>
      <w:r>
        <w:t xml:space="preserve">рабочих дней </w:t>
      </w:r>
      <w:bookmarkStart w:id="455" w:name="_Hlk105429820"/>
      <w:r>
        <w:t xml:space="preserve">со дня, следующего за днем получения гарантом требования бенефициара, соответствующего условиям такой независимой гарантии, при отсутствии предусмотренных Гражданским </w:t>
      </w:r>
      <w:hyperlink r:id="rId23" w:tooltip="consultantplus://offline/ref=07285C07A3EE056BBF6234ED5814F30A00DA2400263120E80A8E8EB6CAF2097056E34E06CB01DBBB7194FC5622H8NEM" w:history="1">
        <w:r>
          <w:t xml:space="preserve">кодексом</w:t>
        </w:r>
      </w:hyperlink>
      <w:r>
        <w:t xml:space="preserve"> Российской Федерации оснований для отказа в удовлетворении этого требования</w:t>
      </w:r>
      <w:bookmarkEnd w:id="455"/>
      <w:r>
        <w:t xml:space="preserve">.</w:t>
      </w:r>
      <w:r/>
    </w:p>
    <w:p>
      <w:pPr>
        <w:pStyle w:val="1343"/>
        <w:numPr>
          <w:ilvl w:val="4"/>
          <w:numId w:val="17"/>
        </w:numPr>
        <w:ind w:left="0" w:firstLine="709"/>
        <w:jc w:val="both"/>
      </w:pPr>
      <w:r>
        <w:t xml:space="preserve">В независимой гарантии должно быть предусмотрено, что гарант в случае просрочки исполнения обязательств по независимой гарантии, требование об уплате денежной суммы по которой соответств</w:t>
      </w:r>
      <w:r>
        <w:t xml:space="preserve">ует условиям такой независимой гарантии и предъявлено бенефициаром до окончания срока ее действия, обязан за каждый день просрочки уплатить бенефициару неустойку (пени) в размере 0,1 процента денежной суммы, подлежащей уплате по такой независимой гарантии.</w:t>
      </w:r>
      <w:r/>
    </w:p>
    <w:p>
      <w:pPr>
        <w:pStyle w:val="1343"/>
        <w:numPr>
          <w:ilvl w:val="4"/>
          <w:numId w:val="17"/>
        </w:numPr>
        <w:ind w:left="0" w:firstLine="709"/>
        <w:jc w:val="both"/>
      </w:pPr>
      <w:r>
        <w:t xml:space="preserve">В </w:t>
      </w:r>
      <w:r>
        <w:t xml:space="preserve">независимой </w:t>
      </w:r>
      <w:r>
        <w:t xml:space="preserve">гарантии не должно быть условий или требований, противоречащих вышеизложенному или делающих вышеизложенное неисполнимым.</w:t>
      </w:r>
      <w:r/>
    </w:p>
    <w:p>
      <w:pPr>
        <w:pStyle w:val="1343"/>
        <w:numPr>
          <w:ilvl w:val="4"/>
          <w:numId w:val="17"/>
        </w:numPr>
        <w:ind w:left="0" w:firstLine="709"/>
        <w:jc w:val="both"/>
      </w:pPr>
      <w:r/>
      <w:bookmarkStart w:id="456" w:name="_Ref56251749"/>
      <w:r>
        <w:t xml:space="preserve">Независимая </w:t>
      </w:r>
      <w:r>
        <w:t xml:space="preserve">гарантия должна быть выдана </w:t>
      </w:r>
      <w:r>
        <w:t xml:space="preserve">гарантом, предусмотренным </w:t>
      </w:r>
      <w:hyperlink r:id="rId24" w:tooltip="consultantplus://offline/ref=07285C07A3EE056BBF6234ED5814F30A00DA200A263520E80A8E8EB6CAF2097044E31609CD00C4B021DBBA032D8E83C8CC0149BAA17FH7N7M" w:history="1">
        <w:r>
          <w:t xml:space="preserve">частью 1 статьи 45</w:t>
        </w:r>
      </w:hyperlink>
      <w:r>
        <w:t xml:space="preserve"> Федерального закона от 05.04.2013 № 44-ФЗ</w:t>
      </w:r>
      <w:r>
        <w:t xml:space="preserve">, о котором достоверно известно, что он не является убыточным, банкротом, не находится под внешним управлением или его лицензия не приостановлена полностью или частично.</w:t>
      </w:r>
      <w:bookmarkEnd w:id="456"/>
      <w:r/>
      <w:r/>
    </w:p>
    <w:p>
      <w:pPr>
        <w:pStyle w:val="1343"/>
        <w:numPr>
          <w:ilvl w:val="4"/>
          <w:numId w:val="17"/>
        </w:numPr>
        <w:ind w:left="0" w:firstLine="709"/>
        <w:jc w:val="both"/>
      </w:pPr>
      <w:r/>
      <w:bookmarkStart w:id="457" w:name="_Ref177462042"/>
      <w:r>
        <w:t xml:space="preserve">Несоответствие независимой гарантии, предоставляемой </w:t>
      </w:r>
      <w:r>
        <w:t xml:space="preserve">Участник</w:t>
      </w:r>
      <w:r>
        <w:t xml:space="preserve">ом закупки, установленным требованиям, является основанием для отказа в принятии.</w:t>
      </w:r>
      <w:bookmarkEnd w:id="457"/>
      <w:r/>
      <w:r/>
    </w:p>
    <w:p>
      <w:pPr>
        <w:pStyle w:val="1343"/>
        <w:numPr>
          <w:ilvl w:val="1"/>
          <w:numId w:val="17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458" w:name="_Ref316304084"/>
      <w:r/>
      <w:bookmarkStart w:id="459" w:name="_Toc422210003"/>
      <w:r/>
      <w:bookmarkStart w:id="460" w:name="_Toc422226823"/>
      <w:r/>
      <w:bookmarkStart w:id="461" w:name="_Toc422244175"/>
      <w:r/>
      <w:bookmarkStart w:id="462" w:name="_Toc515552716"/>
      <w:r/>
      <w:bookmarkStart w:id="463" w:name="_Toc524680381"/>
      <w:r/>
      <w:bookmarkStart w:id="464" w:name="_Toc524680577"/>
      <w:r/>
      <w:bookmarkStart w:id="465" w:name="_Toc524680775"/>
      <w:r/>
      <w:bookmarkStart w:id="466" w:name="_Toc170127792"/>
      <w:r/>
      <w:bookmarkStart w:id="467" w:name="_Toc184155003"/>
      <w:r>
        <w:rPr>
          <w:b/>
        </w:rPr>
        <w:t xml:space="preserve">Подача заявок </w:t>
      </w:r>
      <w:r>
        <w:rPr>
          <w:b/>
        </w:rPr>
        <w:t xml:space="preserve">на участие в </w:t>
      </w:r>
      <w:bookmarkEnd w:id="458"/>
      <w:r>
        <w:rPr>
          <w:b/>
        </w:rPr>
        <w:t xml:space="preserve">закупке</w:t>
      </w:r>
      <w:bookmarkEnd w:id="459"/>
      <w:r/>
      <w:bookmarkEnd w:id="460"/>
      <w:r/>
      <w:bookmarkEnd w:id="461"/>
      <w:r>
        <w:rPr>
          <w:b/>
        </w:rPr>
        <w:t xml:space="preserve">, изменение и отзыв заявок</w:t>
      </w:r>
      <w:bookmarkEnd w:id="462"/>
      <w:r/>
      <w:bookmarkEnd w:id="463"/>
      <w:r/>
      <w:bookmarkEnd w:id="464"/>
      <w:r/>
      <w:bookmarkEnd w:id="465"/>
      <w:r/>
      <w:bookmarkEnd w:id="466"/>
      <w:r/>
      <w:bookmarkEnd w:id="467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Подача </w:t>
      </w:r>
      <w:r>
        <w:t xml:space="preserve">Участник</w:t>
      </w:r>
      <w:r>
        <w:t xml:space="preserve">ами закупки заявок на участие в закупке, осуществляется в соответствии с инструкциями и регламентом работы электронной торговой площадки указанной в пункте </w:t>
      </w:r>
      <w:r>
        <w:fldChar w:fldCharType="begin"/>
      </w:r>
      <w:r>
        <w:instrText xml:space="preserve"> REF _Ref170128477 \r \h </w:instrText>
      </w:r>
      <w:r>
        <w:fldChar w:fldCharType="separate"/>
      </w:r>
      <w:r>
        <w:t xml:space="preserve">11</w:t>
      </w:r>
      <w:r>
        <w:fldChar w:fldCharType="end"/>
      </w:r>
      <w:r>
        <w:t xml:space="preserve"> </w:t>
      </w:r>
      <w:r>
        <w:t xml:space="preserve">Извещени</w:t>
      </w:r>
      <w:r>
        <w:t xml:space="preserve">я.</w:t>
      </w:r>
      <w:bookmarkStart w:id="468" w:name="Par19"/>
      <w:r/>
      <w:bookmarkEnd w:id="468"/>
      <w:r/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Заявка на участие в закупке,</w:t>
      </w:r>
      <w:r>
        <w:t xml:space="preserve"> должна</w:t>
      </w:r>
      <w:r>
        <w:t xml:space="preserve"> состо</w:t>
      </w:r>
      <w:r>
        <w:t xml:space="preserve">ять</w:t>
      </w:r>
      <w:r>
        <w:t xml:space="preserve"> из двух частей и ценового предложения. 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  <w:rPr>
          <w:bCs/>
        </w:rPr>
      </w:pPr>
      <w:r>
        <w:rPr>
          <w:bCs/>
        </w:rPr>
        <w:t xml:space="preserve">Первая часть заявки на участие в закупке должна содержать информацию и документы, предусмотренные пунктом </w:t>
      </w:r>
      <w:r>
        <w:rPr>
          <w:bCs/>
        </w:rPr>
        <w:fldChar w:fldCharType="begin"/>
      </w:r>
      <w:r>
        <w:rPr>
          <w:bCs/>
        </w:rPr>
        <w:instrText xml:space="preserve"> REF _Ref170128492 \r \h </w:instrText>
      </w:r>
      <w:r>
        <w:rPr>
          <w:bCs/>
        </w:rPr>
        <w:fldChar w:fldCharType="separate"/>
      </w:r>
      <w:r>
        <w:rPr>
          <w:bCs/>
        </w:rPr>
        <w:t xml:space="preserve">6.2.1</w:t>
      </w:r>
      <w:r>
        <w:rPr>
          <w:bCs/>
        </w:rPr>
        <w:fldChar w:fldCharType="end"/>
      </w:r>
      <w:r>
        <w:rPr>
          <w:bCs/>
        </w:rPr>
        <w:t xml:space="preserve"> в отношении критериев и порядка оценки и сопоставления заявок на участие закупке, применяемых к предлагаемым </w:t>
      </w:r>
      <w:r>
        <w:rPr>
          <w:bCs/>
        </w:rPr>
        <w:t xml:space="preserve">Участник</w:t>
      </w:r>
      <w:r>
        <w:rPr>
          <w:bCs/>
        </w:rPr>
        <w:t xml:space="preserve">ами товарам, работам, услугам, к условиям исполнения договора (в случае установления этих критериев). При этом не допускается указание в первой части заявки на участие в закупке сведений об </w:t>
      </w:r>
      <w:r>
        <w:rPr>
          <w:bCs/>
        </w:rPr>
        <w:t xml:space="preserve">Участник</w:t>
      </w:r>
      <w:r>
        <w:rPr>
          <w:bCs/>
        </w:rPr>
        <w:t xml:space="preserve">е, и о его ценовом предложении.</w:t>
      </w:r>
      <w:r>
        <w:rPr>
          <w:bCs/>
        </w:rPr>
      </w:r>
      <w:r>
        <w:rPr>
          <w:bCs/>
        </w:rPr>
      </w:r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  <w:rPr>
          <w:bCs/>
        </w:rPr>
      </w:pPr>
      <w:r>
        <w:rPr>
          <w:bCs/>
        </w:rPr>
        <w:t xml:space="preserve">Вторая часть заявки на участие в закупке</w:t>
      </w:r>
      <w:r>
        <w:rPr>
          <w:bCs/>
        </w:rPr>
        <w:t xml:space="preserve"> </w:t>
      </w:r>
      <w:r>
        <w:rPr>
          <w:bCs/>
        </w:rPr>
        <w:t xml:space="preserve">должна содержать информацию и документы, предусмотренные пунктом </w:t>
      </w:r>
      <w:r>
        <w:rPr>
          <w:bCs/>
        </w:rPr>
        <w:fldChar w:fldCharType="begin"/>
      </w:r>
      <w:r>
        <w:rPr>
          <w:bCs/>
        </w:rPr>
        <w:instrText xml:space="preserve"> REF _Ref170128492 \r \h </w:instrText>
      </w:r>
      <w:r>
        <w:rPr>
          <w:bCs/>
        </w:rPr>
        <w:fldChar w:fldCharType="separate"/>
      </w:r>
      <w:r>
        <w:rPr>
          <w:bCs/>
        </w:rPr>
        <w:t xml:space="preserve">6.2.1</w:t>
      </w:r>
      <w:r>
        <w:rPr>
          <w:bCs/>
        </w:rPr>
        <w:fldChar w:fldCharType="end"/>
      </w:r>
      <w:r>
        <w:rPr>
          <w:bCs/>
        </w:rPr>
        <w:t xml:space="preserve"> в отношении критериев и порядка оценки и сопоставления заявок на участие закупке, применяемых к </w:t>
      </w:r>
      <w:r>
        <w:rPr>
          <w:bCs/>
        </w:rPr>
        <w:t xml:space="preserve">Участник</w:t>
      </w:r>
      <w:r>
        <w:rPr>
          <w:bCs/>
        </w:rPr>
        <w:t xml:space="preserve">ам закупки (в случае установления этих критериев).</w:t>
      </w:r>
      <w:r>
        <w:rPr>
          <w:bCs/>
        </w:rPr>
      </w:r>
      <w:r>
        <w:rPr>
          <w:bCs/>
        </w:rPr>
      </w:r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В случае содержания в первой части заявки на участие в закупке сведений об </w:t>
      </w:r>
      <w:r>
        <w:t xml:space="preserve">Участник</w:t>
      </w:r>
      <w:r>
        <w:t xml:space="preserve">е, и (или) о ценовом предложении, данная заявка подлежит отклонению.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В случае, если в </w:t>
      </w:r>
      <w:r>
        <w:t xml:space="preserve">Извещени</w:t>
      </w:r>
      <w:r>
        <w:t xml:space="preserve">и</w:t>
      </w:r>
      <w:r>
        <w:t xml:space="preserve"> </w:t>
      </w:r>
      <w:r>
        <w:t xml:space="preserve">не предусмотрен этап подачи дополнительных ценовых предложений, этап рассмотрения и оценки вторых частей заявок на участие в закупке, и ценовых предложений</w:t>
      </w:r>
      <w:r>
        <w:t xml:space="preserve"> </w:t>
      </w:r>
      <w:r>
        <w:t xml:space="preserve">Участник</w:t>
      </w:r>
      <w:r>
        <w:t xml:space="preserve">ов является последним этапом, по результатам которого определяется победитель, составляется итоговый протокол.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Участник закупки вправе подать только одну заявку на участие в закупке в любое время с момента размещения </w:t>
      </w:r>
      <w:r>
        <w:t xml:space="preserve">Извещени</w:t>
      </w:r>
      <w:r>
        <w:t xml:space="preserve">я о ее проведении</w:t>
      </w:r>
      <w:r>
        <w:t xml:space="preserve">, на электронной площадке указанной в пункте </w:t>
      </w:r>
      <w:r>
        <w:fldChar w:fldCharType="begin"/>
      </w:r>
      <w:r>
        <w:instrText xml:space="preserve"> REF _Ref170128512 \r \h </w:instrText>
      </w:r>
      <w:r>
        <w:fldChar w:fldCharType="separate"/>
      </w:r>
      <w:r>
        <w:t xml:space="preserve">11</w:t>
      </w:r>
      <w:r>
        <w:fldChar w:fldCharType="end"/>
      </w:r>
      <w:r>
        <w:t xml:space="preserve"> </w:t>
      </w:r>
      <w:r>
        <w:t xml:space="preserve">Извещени</w:t>
      </w:r>
      <w:r>
        <w:t xml:space="preserve">я</w:t>
      </w:r>
      <w:r>
        <w:t xml:space="preserve">, до предусмотренных</w:t>
      </w:r>
      <w:r>
        <w:t xml:space="preserve">,</w:t>
      </w:r>
      <w:r>
        <w:t xml:space="preserve"> </w:t>
      </w:r>
      <w:r>
        <w:t xml:space="preserve">в пункте </w:t>
      </w:r>
      <w:r>
        <w:fldChar w:fldCharType="begin"/>
      </w:r>
      <w:r>
        <w:instrText xml:space="preserve"> REF _Ref170128519 \r \h </w:instrText>
      </w:r>
      <w:r>
        <w:fldChar w:fldCharType="separate"/>
      </w:r>
      <w:r>
        <w:t xml:space="preserve">14</w:t>
      </w:r>
      <w:r>
        <w:fldChar w:fldCharType="end"/>
      </w:r>
      <w:r>
        <w:t xml:space="preserve"> </w:t>
      </w:r>
      <w:r>
        <w:t xml:space="preserve">Извещени</w:t>
      </w:r>
      <w:r>
        <w:t xml:space="preserve">я, </w:t>
      </w:r>
      <w:r>
        <w:t xml:space="preserve">даты и времени окончания срока подачи заявок на участие в закупке.</w:t>
      </w:r>
      <w:r/>
    </w:p>
    <w:p>
      <w:pPr>
        <w:pStyle w:val="1343"/>
        <w:numPr>
          <w:ilvl w:val="2"/>
          <w:numId w:val="17"/>
        </w:numPr>
        <w:ind w:left="0" w:firstLine="709"/>
        <w:jc w:val="both"/>
      </w:pPr>
      <w:r>
        <w:t xml:space="preserve">Участник закупки, подавший заявку на участие в закупке, вправе изменить или отозвать свою заявку на участие в закупке не позднее даты окончания срока подачи заявок, направив об этом уведомление оператору электронной площадки.</w:t>
      </w:r>
      <w:r/>
    </w:p>
    <w:p>
      <w:pPr>
        <w:pStyle w:val="1343"/>
        <w:numPr>
          <w:ilvl w:val="2"/>
          <w:numId w:val="17"/>
        </w:numPr>
        <w:ind w:left="0" w:firstLine="709"/>
        <w:jc w:val="both"/>
      </w:pPr>
      <w:r>
        <w:t xml:space="preserve">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</w:r>
      <w:r/>
    </w:p>
    <w:p>
      <w:pPr>
        <w:pStyle w:val="1343"/>
        <w:numPr>
          <w:ilvl w:val="2"/>
          <w:numId w:val="17"/>
        </w:numPr>
        <w:ind w:left="0" w:firstLine="709"/>
        <w:jc w:val="both"/>
      </w:pPr>
      <w:r>
        <w:t xml:space="preserve">При проверке соответствия заявок на участие в закупке </w:t>
      </w:r>
      <w:r>
        <w:t xml:space="preserve">Закупочн</w:t>
      </w:r>
      <w:r>
        <w:t xml:space="preserve">ая комиссия вправе запросить у Участников закупки любые недостающие, нечитаемые или оформленные с ошибками документы (в то</w:t>
      </w:r>
      <w:r>
        <w:t xml:space="preserve">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</w:t>
      </w:r>
      <w:r>
        <w:t xml:space="preserve">Закупочн</w:t>
      </w:r>
      <w:r>
        <w:t xml:space="preserve">ой комиссии оператору </w:t>
      </w:r>
      <w:r>
        <w:t xml:space="preserve">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</w:t>
      </w:r>
      <w:r>
        <w:t xml:space="preserve">Закупочн</w:t>
      </w:r>
      <w:r>
        <w:t xml:space="preserve">ой комиссии, включаются в состав соответствующей части заявки Участника и рассматриваются, в порядке, предусмотренном настоящей Закупочной документацией.</w:t>
      </w:r>
      <w:r/>
    </w:p>
    <w:p>
      <w:pPr>
        <w:pStyle w:val="1343"/>
        <w:contextualSpacing w:val="0"/>
        <w:ind w:left="0" w:firstLine="709"/>
        <w:jc w:val="both"/>
      </w:pPr>
      <w:r/>
      <w:r/>
    </w:p>
    <w:p>
      <w:pPr>
        <w:pStyle w:val="1343"/>
        <w:numPr>
          <w:ilvl w:val="1"/>
          <w:numId w:val="17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469" w:name="_Toc515552717"/>
      <w:r/>
      <w:bookmarkStart w:id="470" w:name="_Toc524680382"/>
      <w:r/>
      <w:bookmarkStart w:id="471" w:name="_Toc524680578"/>
      <w:r/>
      <w:bookmarkStart w:id="472" w:name="_Toc524680776"/>
      <w:r/>
      <w:bookmarkStart w:id="473" w:name="_Toc184155004"/>
      <w:r/>
      <w:bookmarkStart w:id="474" w:name="_Toc422210004"/>
      <w:r/>
      <w:bookmarkStart w:id="475" w:name="_Toc422226824"/>
      <w:r/>
      <w:bookmarkStart w:id="476" w:name="_Toc422244176"/>
      <w:r>
        <w:rPr>
          <w:b/>
        </w:rPr>
        <w:t xml:space="preserve">Проведение</w:t>
      </w:r>
      <w:r>
        <w:rPr>
          <w:b/>
        </w:rPr>
        <w:t xml:space="preserve">, в срок до окончания срока подачи заявок,</w:t>
      </w:r>
      <w:r>
        <w:rPr>
          <w:b/>
        </w:rPr>
        <w:t xml:space="preserve"> этапа обсуждения предложений о функциональных характеристиках (потребительских свойств) товаров, качества работ, услуг и иных условий исполнения договора с </w:t>
      </w:r>
      <w:r>
        <w:rPr>
          <w:b/>
        </w:rPr>
        <w:t xml:space="preserve">Участник</w:t>
      </w:r>
      <w:r>
        <w:rPr>
          <w:b/>
        </w:rPr>
        <w:t xml:space="preserve">ами закупки.</w:t>
      </w:r>
      <w:bookmarkEnd w:id="469"/>
      <w:r/>
      <w:bookmarkEnd w:id="470"/>
      <w:r/>
      <w:bookmarkEnd w:id="471"/>
      <w:r/>
      <w:bookmarkEnd w:id="472"/>
      <w:r/>
      <w:bookmarkEnd w:id="473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7"/>
        </w:numPr>
        <w:ind w:left="0" w:firstLine="709"/>
        <w:jc w:val="both"/>
      </w:pPr>
      <w:r/>
      <w:bookmarkStart w:id="477" w:name="_Toc515552718"/>
      <w:r/>
      <w:bookmarkStart w:id="478" w:name="_Toc524680383"/>
      <w:r/>
      <w:bookmarkStart w:id="479" w:name="_Toc524680579"/>
      <w:r/>
      <w:bookmarkStart w:id="480" w:name="_Toc524680777"/>
      <w:r>
        <w:t xml:space="preserve">Обсуждение предложений о функциональных характеристиках (потребительских свойств) товаров, качества работ, услуг и иных условий исполнения договора с </w:t>
      </w:r>
      <w:r>
        <w:t xml:space="preserve">Участник</w:t>
      </w:r>
      <w:r>
        <w:t xml:space="preserve">ами закупки, в целях уточнения в </w:t>
      </w:r>
      <w:r>
        <w:t xml:space="preserve">Извещ</w:t>
      </w:r>
      <w:r>
        <w:t xml:space="preserve">ении, </w:t>
      </w:r>
      <w:r>
        <w:t xml:space="preserve">Закупочной документации</w:t>
      </w:r>
      <w:r>
        <w:t xml:space="preserve">, проекте договора требуемых характеристик, возможно в случае, если данный этап включен в </w:t>
      </w:r>
      <w:r>
        <w:t xml:space="preserve">пункте </w:t>
      </w:r>
      <w:r>
        <w:fldChar w:fldCharType="begin"/>
      </w:r>
      <w:r>
        <w:instrText xml:space="preserve"> REF _Ref177423625 \r \h </w:instrText>
      </w:r>
      <w:r>
        <w:fldChar w:fldCharType="separate"/>
      </w:r>
      <w:r>
        <w:t xml:space="preserve">18</w:t>
      </w:r>
      <w:r>
        <w:fldChar w:fldCharType="end"/>
      </w:r>
      <w:r>
        <w:t xml:space="preserve"> И</w:t>
      </w:r>
      <w:r>
        <w:t xml:space="preserve">звещени</w:t>
      </w:r>
      <w:r>
        <w:t xml:space="preserve">я</w:t>
      </w:r>
      <w:r>
        <w:t xml:space="preserve"> о закупке.</w:t>
      </w:r>
      <w:bookmarkEnd w:id="477"/>
      <w:r/>
      <w:bookmarkEnd w:id="478"/>
      <w:r/>
      <w:bookmarkEnd w:id="479"/>
      <w:r/>
      <w:bookmarkEnd w:id="480"/>
      <w:r/>
      <w:r/>
    </w:p>
    <w:p>
      <w:pPr>
        <w:pStyle w:val="1343"/>
        <w:numPr>
          <w:ilvl w:val="2"/>
          <w:numId w:val="17"/>
        </w:numPr>
        <w:ind w:left="0" w:firstLine="709"/>
        <w:jc w:val="both"/>
      </w:pPr>
      <w:r/>
      <w:bookmarkStart w:id="481" w:name="_Toc515552719"/>
      <w:r/>
      <w:bookmarkStart w:id="482" w:name="_Toc524680384"/>
      <w:r/>
      <w:bookmarkStart w:id="483" w:name="_Toc524680580"/>
      <w:r/>
      <w:bookmarkStart w:id="484" w:name="_Toc524680778"/>
      <w:r>
        <w:t xml:space="preserve">Направление</w:t>
      </w:r>
      <w:r>
        <w:t xml:space="preserve"> предложений </w:t>
      </w:r>
      <w:r>
        <w:t xml:space="preserve">Участник</w:t>
      </w:r>
      <w:r>
        <w:t xml:space="preserve">ами</w:t>
      </w:r>
      <w:r>
        <w:t xml:space="preserve"> закупки</w:t>
      </w:r>
      <w:r>
        <w:t xml:space="preserve"> и получение предложений </w:t>
      </w:r>
      <w:r>
        <w:t xml:space="preserve">Организатор</w:t>
      </w:r>
      <w:r>
        <w:t xml:space="preserve">ом закупки</w:t>
      </w:r>
      <w:r>
        <w:t xml:space="preserve"> осуществляется в соответствии с инструкциями и регламентом работы электронной торговой площадки.</w:t>
      </w:r>
      <w:bookmarkEnd w:id="481"/>
      <w:r/>
      <w:bookmarkEnd w:id="482"/>
      <w:r/>
      <w:bookmarkEnd w:id="483"/>
      <w:r/>
      <w:bookmarkEnd w:id="484"/>
      <w:r/>
      <w:r/>
    </w:p>
    <w:p>
      <w:pPr>
        <w:pStyle w:val="1343"/>
        <w:numPr>
          <w:ilvl w:val="2"/>
          <w:numId w:val="17"/>
        </w:numPr>
        <w:ind w:left="0" w:firstLine="709"/>
        <w:jc w:val="both"/>
      </w:pPr>
      <w:r/>
      <w:bookmarkStart w:id="485" w:name="_Toc515552720"/>
      <w:r/>
      <w:bookmarkStart w:id="486" w:name="_Toc524680385"/>
      <w:r/>
      <w:bookmarkStart w:id="487" w:name="_Toc524680581"/>
      <w:r/>
      <w:bookmarkStart w:id="488" w:name="_Toc524680779"/>
      <w:r>
        <w:t xml:space="preserve">В день окончания срока </w:t>
      </w:r>
      <w:r>
        <w:t xml:space="preserve">подачи</w:t>
      </w:r>
      <w:r>
        <w:t xml:space="preserve"> заявок </w:t>
      </w:r>
      <w:r>
        <w:t xml:space="preserve">Организатор</w:t>
      </w:r>
      <w:r>
        <w:t xml:space="preserve"> закупки составляет протокол</w:t>
      </w:r>
      <w:r>
        <w:t xml:space="preserve"> </w:t>
      </w:r>
      <w:r>
        <w:t xml:space="preserve">о результат</w:t>
      </w:r>
      <w:r>
        <w:t xml:space="preserve">ах</w:t>
      </w:r>
      <w:r>
        <w:t xml:space="preserve"> проведения данного этапа, который содержит, в том числе</w:t>
      </w:r>
      <w:r>
        <w:t xml:space="preserve">,</w:t>
      </w:r>
      <w:r>
        <w:t xml:space="preserve"> </w:t>
      </w:r>
      <w:r>
        <w:t xml:space="preserve">информацию о принятом им решении</w:t>
      </w:r>
      <w:r>
        <w:t xml:space="preserve">,</w:t>
      </w:r>
      <w:r>
        <w:t xml:space="preserve">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</w:t>
      </w:r>
      <w:r>
        <w:t xml:space="preserve">,</w:t>
      </w:r>
      <w:r>
        <w:t xml:space="preserve"> либо об отсутствии необходимости такого уточнения.</w:t>
      </w:r>
      <w:bookmarkEnd w:id="485"/>
      <w:r/>
      <w:bookmarkEnd w:id="486"/>
      <w:r/>
      <w:bookmarkEnd w:id="487"/>
      <w:r/>
      <w:bookmarkEnd w:id="488"/>
      <w:r/>
      <w:r/>
    </w:p>
    <w:p>
      <w:pPr>
        <w:pStyle w:val="1343"/>
        <w:numPr>
          <w:ilvl w:val="2"/>
          <w:numId w:val="17"/>
        </w:numPr>
        <w:ind w:left="0" w:firstLine="709"/>
        <w:jc w:val="both"/>
      </w:pPr>
      <w:r/>
      <w:bookmarkStart w:id="489" w:name="_Toc515552721"/>
      <w:r/>
      <w:bookmarkStart w:id="490" w:name="_Toc524680386"/>
      <w:r/>
      <w:bookmarkStart w:id="491" w:name="_Toc524680582"/>
      <w:r/>
      <w:bookmarkStart w:id="492" w:name="_Toc524680780"/>
      <w:r>
        <w:t xml:space="preserve">В случае принятия решения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</w:t>
      </w:r>
      <w:r>
        <w:t xml:space="preserve">Организатор</w:t>
      </w:r>
      <w:r>
        <w:t xml:space="preserve"> закупки размещает в единой информационной системе уточненное </w:t>
      </w:r>
      <w:r>
        <w:t xml:space="preserve">Извещ</w:t>
      </w:r>
      <w:r>
        <w:t xml:space="preserve">ение о проведении закупки и уточненную </w:t>
      </w:r>
      <w:r>
        <w:t xml:space="preserve">Закупочную документацию</w:t>
      </w:r>
      <w:r>
        <w:t xml:space="preserve">.</w:t>
      </w:r>
      <w:r>
        <w:t xml:space="preserve"> </w:t>
      </w:r>
      <w:r>
        <w:t xml:space="preserve">В указанном случае </w:t>
      </w:r>
      <w:r>
        <w:t xml:space="preserve">Организатор</w:t>
      </w:r>
      <w:r>
        <w:t xml:space="preserve"> закупки предлагает всем </w:t>
      </w:r>
      <w:r>
        <w:t xml:space="preserve">Участник</w:t>
      </w:r>
      <w:r>
        <w:t xml:space="preserve">ам закупки представить окончательные предложения с учетом уточненных функциональных характеристик (потребительских свойств) закупаемых товаров, работ, услуг, иных условий исполнения договора. При этом </w:t>
      </w:r>
      <w:r>
        <w:t xml:space="preserve">Организатор</w:t>
      </w:r>
      <w:r>
        <w:t xml:space="preserve"> закупки</w:t>
      </w:r>
      <w:r>
        <w:t xml:space="preserve">, в уточненном </w:t>
      </w:r>
      <w:r>
        <w:t xml:space="preserve">Извещ</w:t>
      </w:r>
      <w:r>
        <w:t xml:space="preserve">ении,</w:t>
      </w:r>
      <w:r>
        <w:t xml:space="preserve"> определяет срок подачи окончательных предложений </w:t>
      </w:r>
      <w:r>
        <w:t xml:space="preserve">Участник</w:t>
      </w:r>
      <w:r>
        <w:t xml:space="preserve">ов </w:t>
      </w:r>
      <w:r>
        <w:t xml:space="preserve">закупки в соответствии </w:t>
      </w:r>
      <w:r>
        <w:t xml:space="preserve">с пунктом </w:t>
      </w:r>
      <w:r>
        <w:fldChar w:fldCharType="begin"/>
      </w:r>
      <w:r>
        <w:instrText xml:space="preserve"> REF _Ref177423717 \r \h </w:instrText>
      </w:r>
      <w:r>
        <w:fldChar w:fldCharType="separate"/>
      </w:r>
      <w:r>
        <w:t xml:space="preserve">4.1</w:t>
      </w:r>
      <w:r>
        <w:fldChar w:fldCharType="end"/>
      </w:r>
      <w:r>
        <w:t xml:space="preserve"> настоящей </w:t>
      </w:r>
      <w:r>
        <w:t xml:space="preserve">З</w:t>
      </w:r>
      <w:r>
        <w:t xml:space="preserve">акупочной документации</w:t>
      </w:r>
      <w:r>
        <w:t xml:space="preserve">.</w:t>
      </w:r>
      <w:bookmarkEnd w:id="489"/>
      <w:r/>
      <w:bookmarkEnd w:id="490"/>
      <w:r/>
      <w:bookmarkEnd w:id="491"/>
      <w:r/>
      <w:bookmarkEnd w:id="492"/>
      <w:r/>
      <w:r/>
    </w:p>
    <w:p>
      <w:pPr>
        <w:pStyle w:val="1343"/>
        <w:numPr>
          <w:ilvl w:val="2"/>
          <w:numId w:val="17"/>
        </w:numPr>
        <w:ind w:left="0" w:firstLine="709"/>
        <w:jc w:val="both"/>
      </w:pPr>
      <w:r/>
      <w:bookmarkStart w:id="493" w:name="_Toc515552722"/>
      <w:r/>
      <w:bookmarkStart w:id="494" w:name="_Toc524680387"/>
      <w:r/>
      <w:bookmarkStart w:id="495" w:name="_Toc524680583"/>
      <w:r/>
      <w:bookmarkStart w:id="496" w:name="_Toc524680781"/>
      <w:r>
        <w:t xml:space="preserve">После размещения в единой информационной системе протокола, составляемого по результатам данного этапа, любой </w:t>
      </w:r>
      <w:r>
        <w:t xml:space="preserve">Участник</w:t>
      </w:r>
      <w:r>
        <w:t xml:space="preserve"> закупки вправе отказаться от дальнейшего участия закупке. </w:t>
      </w:r>
      <w:bookmarkEnd w:id="493"/>
      <w:r/>
      <w:bookmarkEnd w:id="494"/>
      <w:r/>
      <w:bookmarkEnd w:id="495"/>
      <w:r/>
      <w:bookmarkEnd w:id="496"/>
      <w:r/>
      <w:r/>
    </w:p>
    <w:p>
      <w:pPr>
        <w:pStyle w:val="1343"/>
        <w:numPr>
          <w:ilvl w:val="2"/>
          <w:numId w:val="17"/>
        </w:numPr>
        <w:ind w:left="0" w:firstLine="709"/>
        <w:jc w:val="both"/>
      </w:pPr>
      <w:r/>
      <w:bookmarkStart w:id="497" w:name="_Toc515552723"/>
      <w:r/>
      <w:bookmarkStart w:id="498" w:name="_Toc524680388"/>
      <w:r/>
      <w:bookmarkStart w:id="499" w:name="_Toc524680584"/>
      <w:r/>
      <w:bookmarkStart w:id="500" w:name="_Toc524680782"/>
      <w:r>
        <w:t xml:space="preserve">Участник закупки подает одно окончательное предложение в отношении каждого предмета закупки (лота) в любое время</w:t>
      </w:r>
      <w:r>
        <w:t xml:space="preserve">,</w:t>
      </w:r>
      <w:r>
        <w:t xml:space="preserve"> с момента размещения </w:t>
      </w:r>
      <w:r>
        <w:t xml:space="preserve">Организатор</w:t>
      </w:r>
      <w:r>
        <w:t xml:space="preserve">ом закупки</w:t>
      </w:r>
      <w:r>
        <w:t xml:space="preserve"> в единой информационной системе уточненных </w:t>
      </w:r>
      <w:r>
        <w:t xml:space="preserve">И</w:t>
      </w:r>
      <w:r>
        <w:t xml:space="preserve">звещения</w:t>
      </w:r>
      <w:r>
        <w:t xml:space="preserve"> и </w:t>
      </w:r>
      <w:r>
        <w:t xml:space="preserve">Закупочной документации</w:t>
      </w:r>
      <w:r>
        <w:t xml:space="preserve"> до предусмотренных такими </w:t>
      </w:r>
      <w:r>
        <w:t xml:space="preserve">И</w:t>
      </w:r>
      <w:r>
        <w:t xml:space="preserve">звещением и </w:t>
      </w:r>
      <w:r>
        <w:t xml:space="preserve">Закупочной документацией</w:t>
      </w:r>
      <w:r>
        <w:t xml:space="preserve"> даты и времени окончания срока подачи окончательных предложений. </w:t>
      </w:r>
      <w:r>
        <w:t xml:space="preserve">Подача окончательного предложения осуществляется в порядке, установленном в соответствии с </w:t>
      </w:r>
      <w:r>
        <w:t xml:space="preserve">З</w:t>
      </w:r>
      <w:r>
        <w:t xml:space="preserve">акупочной документацией для подачи заявки. </w:t>
      </w:r>
      <w:bookmarkEnd w:id="497"/>
      <w:r/>
      <w:bookmarkEnd w:id="498"/>
      <w:r/>
      <w:bookmarkEnd w:id="499"/>
      <w:r/>
      <w:bookmarkEnd w:id="500"/>
      <w:r/>
      <w:r/>
    </w:p>
    <w:p>
      <w:pPr>
        <w:pStyle w:val="1343"/>
        <w:numPr>
          <w:ilvl w:val="2"/>
          <w:numId w:val="17"/>
        </w:numPr>
        <w:ind w:left="0" w:firstLine="709"/>
        <w:jc w:val="both"/>
      </w:pPr>
      <w:r/>
      <w:bookmarkStart w:id="501" w:name="_Toc515552724"/>
      <w:r/>
      <w:bookmarkStart w:id="502" w:name="_Toc524680389"/>
      <w:r/>
      <w:bookmarkStart w:id="503" w:name="_Toc524680585"/>
      <w:r/>
      <w:bookmarkStart w:id="504" w:name="_Toc524680783"/>
      <w:r>
        <w:t xml:space="preserve">В случае принятия </w:t>
      </w:r>
      <w:r>
        <w:t xml:space="preserve">Организатор</w:t>
      </w:r>
      <w:r>
        <w:t xml:space="preserve">ом закупки решения не вносить уточнения в </w:t>
      </w:r>
      <w:r>
        <w:t xml:space="preserve">И</w:t>
      </w:r>
      <w:r>
        <w:t xml:space="preserve">звещение и </w:t>
      </w:r>
      <w:r>
        <w:t xml:space="preserve">Закупочную документацию</w:t>
      </w:r>
      <w:r>
        <w:t xml:space="preserve"> информация об этом решении указывается в протоколе, составляемом по результатам данного этапа. При этом </w:t>
      </w:r>
      <w:r>
        <w:t xml:space="preserve">Участник</w:t>
      </w:r>
      <w:r>
        <w:t xml:space="preserve">и закупки не подают окончательные предложения.</w:t>
      </w:r>
      <w:bookmarkEnd w:id="501"/>
      <w:r/>
      <w:bookmarkEnd w:id="502"/>
      <w:r/>
      <w:bookmarkEnd w:id="503"/>
      <w:r/>
      <w:bookmarkEnd w:id="504"/>
      <w:r/>
      <w:bookmarkEnd w:id="474"/>
      <w:r/>
      <w:bookmarkEnd w:id="475"/>
      <w:r/>
      <w:bookmarkEnd w:id="476"/>
      <w:r/>
      <w:r/>
    </w:p>
    <w:p>
      <w:pPr>
        <w:pStyle w:val="1343"/>
        <w:contextualSpacing w:val="0"/>
        <w:ind w:left="1134"/>
        <w:jc w:val="both"/>
      </w:pPr>
      <w:r/>
      <w:r/>
    </w:p>
    <w:p>
      <w:pPr>
        <w:pStyle w:val="1343"/>
        <w:numPr>
          <w:ilvl w:val="1"/>
          <w:numId w:val="17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505" w:name="_Toc515552725"/>
      <w:r/>
      <w:bookmarkStart w:id="506" w:name="_Toc524680390"/>
      <w:r/>
      <w:bookmarkStart w:id="507" w:name="_Toc524680586"/>
      <w:r/>
      <w:bookmarkStart w:id="508" w:name="_Toc524680784"/>
      <w:r/>
      <w:bookmarkStart w:id="509" w:name="_Toc170127793"/>
      <w:r/>
      <w:bookmarkStart w:id="510" w:name="_Toc184155005"/>
      <w:r>
        <w:rPr>
          <w:b/>
        </w:rPr>
        <w:t xml:space="preserve">Получение первых частей заявок</w:t>
      </w:r>
      <w:bookmarkEnd w:id="505"/>
      <w:r/>
      <w:bookmarkEnd w:id="506"/>
      <w:r/>
      <w:bookmarkEnd w:id="507"/>
      <w:r/>
      <w:bookmarkEnd w:id="508"/>
      <w:r/>
      <w:bookmarkEnd w:id="509"/>
      <w:r/>
      <w:bookmarkEnd w:id="510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/>
      <w:bookmarkStart w:id="511" w:name="_Ref56221780"/>
      <w:r>
        <w:t xml:space="preserve">Оператор электронной площадки, не позднее дня, следующего за днем окончания срока подачи заявок, направляет </w:t>
      </w:r>
      <w:r>
        <w:t xml:space="preserve">О</w:t>
      </w:r>
      <w:r>
        <w:t xml:space="preserve">рганизатору закупки </w:t>
      </w:r>
      <w:r>
        <w:t xml:space="preserve">первые части заявок, поданные </w:t>
      </w:r>
      <w:r>
        <w:t xml:space="preserve">Участник</w:t>
      </w:r>
      <w:r>
        <w:t xml:space="preserve">ами закупки.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Направление</w:t>
      </w:r>
      <w:r>
        <w:t xml:space="preserve"> </w:t>
      </w:r>
      <w:r>
        <w:t xml:space="preserve">первых частей заявок </w:t>
      </w:r>
      <w:r>
        <w:t xml:space="preserve">Участник</w:t>
      </w:r>
      <w:r>
        <w:t xml:space="preserve">ов закупки, и получение их </w:t>
      </w:r>
      <w:r>
        <w:t xml:space="preserve">О</w:t>
      </w:r>
      <w:r>
        <w:t xml:space="preserve">рганизатором закупки, осуществляется в соответствии с инструкциями и регламентом работы электронной торговой площадки.</w:t>
      </w:r>
      <w:bookmarkEnd w:id="511"/>
      <w:r/>
      <w:r/>
    </w:p>
    <w:p>
      <w:pPr>
        <w:ind w:firstLine="709"/>
        <w:jc w:val="both"/>
      </w:pPr>
      <w:r/>
      <w:r/>
    </w:p>
    <w:p>
      <w:pPr>
        <w:pStyle w:val="1343"/>
        <w:numPr>
          <w:ilvl w:val="1"/>
          <w:numId w:val="17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512" w:name="_Toc422210006"/>
      <w:r/>
      <w:bookmarkStart w:id="513" w:name="_Toc422226826"/>
      <w:r/>
      <w:bookmarkStart w:id="514" w:name="_Toc422244178"/>
      <w:r/>
      <w:bookmarkStart w:id="515" w:name="_Toc515552726"/>
      <w:r/>
      <w:bookmarkStart w:id="516" w:name="_Toc524680391"/>
      <w:r/>
      <w:bookmarkStart w:id="517" w:name="_Toc524680587"/>
      <w:r/>
      <w:bookmarkStart w:id="518" w:name="_Toc524680785"/>
      <w:r/>
      <w:bookmarkStart w:id="519" w:name="_Toc184155006"/>
      <w:r>
        <w:rPr>
          <w:b/>
        </w:rPr>
        <w:t xml:space="preserve">Проведение этапа обсуждения предложений о функциональных характеристик</w:t>
      </w:r>
      <w:r>
        <w:rPr>
          <w:b/>
        </w:rPr>
        <w:t xml:space="preserve">ах</w:t>
      </w:r>
      <w:r>
        <w:rPr>
          <w:b/>
        </w:rPr>
        <w:t xml:space="preserve"> (потребительских свойств) товаров, качества работ, услуг и иных условий исполнения договора содержащихся в заявках </w:t>
      </w:r>
      <w:r>
        <w:rPr>
          <w:b/>
        </w:rPr>
        <w:t xml:space="preserve">Участник</w:t>
      </w:r>
      <w:r>
        <w:rPr>
          <w:b/>
        </w:rPr>
        <w:t xml:space="preserve">ов.</w:t>
      </w:r>
      <w:bookmarkEnd w:id="512"/>
      <w:r/>
      <w:bookmarkEnd w:id="513"/>
      <w:r/>
      <w:bookmarkEnd w:id="514"/>
      <w:r/>
      <w:bookmarkEnd w:id="515"/>
      <w:r/>
      <w:bookmarkEnd w:id="516"/>
      <w:r/>
      <w:bookmarkEnd w:id="517"/>
      <w:r/>
      <w:bookmarkEnd w:id="518"/>
      <w:r/>
      <w:bookmarkEnd w:id="519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Обсуждение предложений о функциональных характеристик</w:t>
      </w:r>
      <w:r>
        <w:t xml:space="preserve">ах</w:t>
      </w:r>
      <w:r>
        <w:t xml:space="preserve"> (потребительских свойств) товаров, качества работ, услуг и иных условий исполнения договора содержащихся в заявках </w:t>
      </w:r>
      <w:r>
        <w:t xml:space="preserve">Участник</w:t>
      </w:r>
      <w:r>
        <w:t xml:space="preserve">ов</w:t>
      </w:r>
      <w:r>
        <w:t xml:space="preserve">, в целях уточнения в </w:t>
      </w:r>
      <w:r>
        <w:t xml:space="preserve">Извещ</w:t>
      </w:r>
      <w:r>
        <w:t xml:space="preserve">ении, </w:t>
      </w:r>
      <w:r>
        <w:t xml:space="preserve">З</w:t>
      </w:r>
      <w:r>
        <w:t xml:space="preserve">акупочной документации</w:t>
      </w:r>
      <w:r>
        <w:t xml:space="preserve">, проекте договора требуемых характеристик, возможно в случае</w:t>
      </w:r>
      <w:r>
        <w:t xml:space="preserve">,</w:t>
      </w:r>
      <w:r>
        <w:t xml:space="preserve"> если данный этап включен </w:t>
      </w:r>
      <w:r>
        <w:t xml:space="preserve">в И</w:t>
      </w:r>
      <w:r>
        <w:t xml:space="preserve">звещени</w:t>
      </w:r>
      <w:r>
        <w:t xml:space="preserve">е</w:t>
      </w:r>
      <w:r>
        <w:t xml:space="preserve"> о закупке.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Данный этап проводится </w:t>
      </w:r>
      <w:r>
        <w:t xml:space="preserve">Организатор</w:t>
      </w:r>
      <w:r>
        <w:t xml:space="preserve">ом закупки в </w:t>
      </w:r>
      <w:r>
        <w:t xml:space="preserve">срок</w:t>
      </w:r>
      <w:r>
        <w:t xml:space="preserve">,</w:t>
      </w:r>
      <w:r>
        <w:t xml:space="preserve"> указанный в </w:t>
      </w:r>
      <w:r>
        <w:t xml:space="preserve">И</w:t>
      </w:r>
      <w:r>
        <w:t xml:space="preserve">звещении о</w:t>
      </w:r>
      <w:r>
        <w:t xml:space="preserve"> закупк</w:t>
      </w:r>
      <w:r>
        <w:t xml:space="preserve">е</w:t>
      </w:r>
      <w:r>
        <w:t xml:space="preserve">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Направление предложений </w:t>
      </w:r>
      <w:r>
        <w:t xml:space="preserve">Участник</w:t>
      </w:r>
      <w:r>
        <w:t xml:space="preserve">ами закупки, и получение предложений </w:t>
      </w:r>
      <w:r>
        <w:t xml:space="preserve">О</w:t>
      </w:r>
      <w:r>
        <w:t xml:space="preserve">рганизатором закупки, осуществляется в соответствии с инструкциями и регламентом работы электронной торговой площадки.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Обсуждение</w:t>
      </w:r>
      <w:r>
        <w:t xml:space="preserve">,</w:t>
      </w:r>
      <w:r>
        <w:t xml:space="preserve"> предусмотренное данным этапом, </w:t>
      </w:r>
      <w:r>
        <w:t xml:space="preserve">проводится</w:t>
      </w:r>
      <w:r>
        <w:t xml:space="preserve"> с </w:t>
      </w:r>
      <w:r>
        <w:t xml:space="preserve">Участник</w:t>
      </w:r>
      <w:r>
        <w:t xml:space="preserve">ами закупки</w:t>
      </w:r>
      <w:r>
        <w:t xml:space="preserve"> подавшими заявки</w:t>
      </w:r>
      <w:r>
        <w:t xml:space="preserve"> в срок и</w:t>
      </w:r>
      <w:r>
        <w:t xml:space="preserve"> в </w:t>
      </w:r>
      <w:r>
        <w:t xml:space="preserve">соответств</w:t>
      </w:r>
      <w:r>
        <w:t xml:space="preserve">и</w:t>
      </w:r>
      <w:r>
        <w:t xml:space="preserve">и с</w:t>
      </w:r>
      <w:r>
        <w:t xml:space="preserve"> </w:t>
      </w:r>
      <w:r>
        <w:t xml:space="preserve">требованиям</w:t>
      </w:r>
      <w:r>
        <w:t xml:space="preserve">и</w:t>
      </w:r>
      <w:r>
        <w:t xml:space="preserve">,</w:t>
      </w:r>
      <w:r>
        <w:t xml:space="preserve"> </w:t>
      </w:r>
      <w:r>
        <w:t xml:space="preserve">указанными в настоящей </w:t>
      </w:r>
      <w:r>
        <w:t xml:space="preserve">З</w:t>
      </w:r>
      <w:r>
        <w:t xml:space="preserve">акупочной документации</w:t>
      </w:r>
      <w:r>
        <w:t xml:space="preserve">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Организатор закупки и оператор электронной торговой площадки</w:t>
      </w:r>
      <w:r>
        <w:t xml:space="preserve"> обеспеч</w:t>
      </w:r>
      <w:r>
        <w:t xml:space="preserve">ивают</w:t>
      </w:r>
      <w:r>
        <w:t xml:space="preserve"> равный доступ всех </w:t>
      </w:r>
      <w:r>
        <w:t xml:space="preserve">Участник</w:t>
      </w:r>
      <w:r>
        <w:t xml:space="preserve">ов </w:t>
      </w:r>
      <w:r>
        <w:t xml:space="preserve">закупки</w:t>
      </w:r>
      <w:r>
        <w:t xml:space="preserve">, соответствующих указанным требованиям, к участию в этом обсуждении и соблюдение положений Федерального закона от </w:t>
      </w:r>
      <w:r>
        <w:t xml:space="preserve">29</w:t>
      </w:r>
      <w:r>
        <w:t xml:space="preserve">.07.2004 №</w:t>
      </w:r>
      <w:r>
        <w:t xml:space="preserve"> 98-ФЗ </w:t>
      </w:r>
      <w:r>
        <w:t xml:space="preserve">«</w:t>
      </w:r>
      <w:r>
        <w:t xml:space="preserve">О коммерческой тайне</w:t>
      </w:r>
      <w:r>
        <w:t xml:space="preserve">»</w:t>
      </w:r>
      <w:r>
        <w:t xml:space="preserve">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/>
      <w:bookmarkStart w:id="520" w:name="_Toc515552727"/>
      <w:r/>
      <w:bookmarkStart w:id="521" w:name="_Toc524680392"/>
      <w:r/>
      <w:bookmarkStart w:id="522" w:name="_Toc524680588"/>
      <w:r/>
      <w:bookmarkStart w:id="523" w:name="_Toc524680786"/>
      <w:r>
        <w:t xml:space="preserve">По итогу проведения</w:t>
      </w:r>
      <w:r>
        <w:t xml:space="preserve"> данного этапа, </w:t>
      </w:r>
      <w:r>
        <w:t xml:space="preserve">Организатор</w:t>
      </w:r>
      <w:r>
        <w:t xml:space="preserve"> закупки составляет протокол, который содержит, в том числе информацию о принятом им решении</w:t>
      </w:r>
      <w:r>
        <w:t xml:space="preserve">,</w:t>
      </w:r>
      <w:r>
        <w:t xml:space="preserve">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</w:t>
      </w:r>
      <w:r>
        <w:t xml:space="preserve">,</w:t>
      </w:r>
      <w:r>
        <w:t xml:space="preserve"> либо об отсутствии необходимости такого уточнения.</w:t>
      </w:r>
      <w:bookmarkEnd w:id="520"/>
      <w:r/>
      <w:bookmarkEnd w:id="521"/>
      <w:r/>
      <w:bookmarkEnd w:id="522"/>
      <w:r/>
      <w:bookmarkEnd w:id="523"/>
      <w:r/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/>
      <w:bookmarkStart w:id="524" w:name="_Toc515552728"/>
      <w:r/>
      <w:bookmarkStart w:id="525" w:name="_Toc524680393"/>
      <w:r/>
      <w:bookmarkStart w:id="526" w:name="_Toc524680589"/>
      <w:r/>
      <w:bookmarkStart w:id="527" w:name="_Toc524680787"/>
      <w:r>
        <w:t xml:space="preserve">В случае принятия решения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договора, </w:t>
      </w:r>
      <w:r>
        <w:t xml:space="preserve">Организатор</w:t>
      </w:r>
      <w:r>
        <w:t xml:space="preserve"> закупки </w:t>
      </w:r>
      <w:r>
        <w:t xml:space="preserve">размещает в единой информационной системе уточненное </w:t>
      </w:r>
      <w:r>
        <w:t xml:space="preserve">Извещ</w:t>
      </w:r>
      <w:r>
        <w:t xml:space="preserve">ение о проведении закупки и уточненную </w:t>
      </w:r>
      <w:r>
        <w:t xml:space="preserve">Закупочную документацию</w:t>
      </w:r>
      <w:r>
        <w:t xml:space="preserve">.</w:t>
      </w:r>
      <w:r>
        <w:t xml:space="preserve"> </w:t>
      </w:r>
      <w:r>
        <w:t xml:space="preserve">В указанном случае отклонение заявок </w:t>
      </w:r>
      <w:r>
        <w:t xml:space="preserve">Участник</w:t>
      </w:r>
      <w:r>
        <w:t xml:space="preserve">ов закупки не допускается, </w:t>
      </w:r>
      <w:r>
        <w:t xml:space="preserve">Организатор</w:t>
      </w:r>
      <w:r>
        <w:t xml:space="preserve"> закупки</w:t>
      </w:r>
      <w:r>
        <w:t xml:space="preserve">, </w:t>
      </w:r>
      <w:r>
        <w:t xml:space="preserve">предлагает всем </w:t>
      </w:r>
      <w:r>
        <w:t xml:space="preserve">Участник</w:t>
      </w:r>
      <w:r>
        <w:t xml:space="preserve">ам закупки представить окончательные предложения с учетом уточненных функциональных характеристик (потребительских свойств) закупаемых товаров, работ, услуг, иных условий исполнения договора. При этом </w:t>
      </w:r>
      <w:r>
        <w:t xml:space="preserve">Организатор</w:t>
      </w:r>
      <w:r>
        <w:t xml:space="preserve"> закупки, в уточненном </w:t>
      </w:r>
      <w:r>
        <w:t xml:space="preserve">Извещ</w:t>
      </w:r>
      <w:r>
        <w:t xml:space="preserve">ении, определяет срок </w:t>
      </w:r>
      <w:r>
        <w:t xml:space="preserve">подачи окончательных предложений </w:t>
      </w:r>
      <w:r>
        <w:t xml:space="preserve">Участник</w:t>
      </w:r>
      <w:r>
        <w:t xml:space="preserve">ов закупки в соответствии с пунктом </w:t>
      </w:r>
      <w:r>
        <w:fldChar w:fldCharType="begin"/>
      </w:r>
      <w:r>
        <w:instrText xml:space="preserve"> REF _Ref177452296 \r \h </w:instrText>
      </w:r>
      <w:r>
        <w:fldChar w:fldCharType="separate"/>
      </w:r>
      <w:r>
        <w:t xml:space="preserve">4.1</w:t>
      </w:r>
      <w:r>
        <w:fldChar w:fldCharType="end"/>
      </w:r>
      <w:r>
        <w:t xml:space="preserve"> настоящей </w:t>
      </w:r>
      <w:r>
        <w:t xml:space="preserve">З</w:t>
      </w:r>
      <w:r>
        <w:t xml:space="preserve">акупочной документации.</w:t>
      </w:r>
      <w:bookmarkEnd w:id="524"/>
      <w:r/>
      <w:bookmarkEnd w:id="525"/>
      <w:r/>
      <w:bookmarkEnd w:id="526"/>
      <w:r/>
      <w:bookmarkEnd w:id="527"/>
      <w:r/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/>
      <w:bookmarkStart w:id="528" w:name="_Toc515552729"/>
      <w:r/>
      <w:bookmarkStart w:id="529" w:name="_Toc524680394"/>
      <w:r/>
      <w:bookmarkStart w:id="530" w:name="_Toc524680590"/>
      <w:r/>
      <w:bookmarkStart w:id="531" w:name="_Toc524680788"/>
      <w:r>
        <w:t xml:space="preserve">По результатам данного этапа</w:t>
      </w:r>
      <w:r>
        <w:t xml:space="preserve"> любой </w:t>
      </w:r>
      <w:r>
        <w:t xml:space="preserve">Участник</w:t>
      </w:r>
      <w:r>
        <w:t xml:space="preserve"> закупки вправе отказаться от дальнейшего участия закупке. Такой отказ выражается в непредставлении </w:t>
      </w:r>
      <w:r>
        <w:t xml:space="preserve">Участник</w:t>
      </w:r>
      <w:r>
        <w:t xml:space="preserve">ом окончательного предложения.</w:t>
      </w:r>
      <w:bookmarkEnd w:id="528"/>
      <w:r/>
      <w:bookmarkEnd w:id="529"/>
      <w:r/>
      <w:bookmarkEnd w:id="530"/>
      <w:r/>
      <w:bookmarkEnd w:id="531"/>
      <w:r/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/>
      <w:bookmarkStart w:id="532" w:name="_Toc515552730"/>
      <w:r/>
      <w:bookmarkStart w:id="533" w:name="_Toc524680395"/>
      <w:r/>
      <w:bookmarkStart w:id="534" w:name="_Toc524680591"/>
      <w:r/>
      <w:bookmarkStart w:id="535" w:name="_Toc524680789"/>
      <w:r>
        <w:t xml:space="preserve">С момента размещения </w:t>
      </w:r>
      <w:r>
        <w:t xml:space="preserve">О</w:t>
      </w:r>
      <w:r>
        <w:t xml:space="preserve">рганизатором закупки</w:t>
      </w:r>
      <w:r>
        <w:t xml:space="preserve">,</w:t>
      </w:r>
      <w:r>
        <w:t xml:space="preserve"> в единой информационной системе</w:t>
      </w:r>
      <w:r>
        <w:t xml:space="preserve">,</w:t>
      </w:r>
      <w:r>
        <w:t xml:space="preserve"> уточненных </w:t>
      </w:r>
      <w:r>
        <w:t xml:space="preserve">Извещ</w:t>
      </w:r>
      <w:r>
        <w:t xml:space="preserve">ения и </w:t>
      </w:r>
      <w:r>
        <w:t xml:space="preserve">Закупоч</w:t>
      </w:r>
      <w:r>
        <w:t xml:space="preserve">ной документации</w:t>
      </w:r>
      <w:r>
        <w:t xml:space="preserve">,</w:t>
      </w:r>
      <w:r>
        <w:t xml:space="preserve"> </w:t>
      </w:r>
      <w:r>
        <w:t xml:space="preserve">до даты и времени окончания срока подачи окончательных предложений, </w:t>
      </w:r>
      <w:r>
        <w:t xml:space="preserve">Участник</w:t>
      </w:r>
      <w:r>
        <w:t xml:space="preserve"> закупки подает одно окончательное предложение</w:t>
      </w:r>
      <w:r>
        <w:t xml:space="preserve">.</w:t>
      </w:r>
      <w:r>
        <w:t xml:space="preserve"> </w:t>
      </w:r>
      <w:r>
        <w:t xml:space="preserve">Подача окончательного предложения осуществляется в порядке, установленном в соответствии с </w:t>
      </w:r>
      <w:r>
        <w:t xml:space="preserve">З</w:t>
      </w:r>
      <w:r>
        <w:t xml:space="preserve">акупочной документацией для подачи заявки.</w:t>
      </w:r>
      <w:bookmarkEnd w:id="532"/>
      <w:r/>
      <w:bookmarkEnd w:id="533"/>
      <w:r/>
      <w:bookmarkEnd w:id="534"/>
      <w:r/>
      <w:bookmarkEnd w:id="535"/>
      <w:r/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В случае принятия </w:t>
      </w:r>
      <w:r>
        <w:t xml:space="preserve">О</w:t>
      </w:r>
      <w:r>
        <w:t xml:space="preserve">рганизатором закупки решения не вносить уточнения в </w:t>
      </w:r>
      <w:r>
        <w:t xml:space="preserve">Извещ</w:t>
      </w:r>
      <w:r>
        <w:t xml:space="preserve">ение и </w:t>
      </w:r>
      <w:r>
        <w:t xml:space="preserve">Закупочную документацию</w:t>
      </w:r>
      <w:r>
        <w:t xml:space="preserve">,</w:t>
      </w:r>
      <w:r>
        <w:t xml:space="preserve"> информация об этом решении указывается в протоколе, составляемом по результатам данного этапа. При этом </w:t>
      </w:r>
      <w:r>
        <w:t xml:space="preserve">Участник</w:t>
      </w:r>
      <w:r>
        <w:t xml:space="preserve">и закупки не подают окончательные предложения.</w:t>
      </w:r>
      <w:r/>
    </w:p>
    <w:p>
      <w:pPr>
        <w:pStyle w:val="1343"/>
        <w:contextualSpacing w:val="0"/>
        <w:ind w:left="1134"/>
        <w:jc w:val="both"/>
      </w:pPr>
      <w:r/>
      <w:r/>
    </w:p>
    <w:p>
      <w:pPr>
        <w:pStyle w:val="1343"/>
        <w:numPr>
          <w:ilvl w:val="1"/>
          <w:numId w:val="17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536" w:name="_Hlk73317371"/>
      <w:r/>
      <w:bookmarkStart w:id="537" w:name="_Toc170127794"/>
      <w:r/>
      <w:bookmarkStart w:id="538" w:name="_Toc184155007"/>
      <w:r>
        <w:rPr>
          <w:b/>
        </w:rPr>
        <w:t xml:space="preserve">Рассмотрение </w:t>
      </w:r>
      <w:bookmarkStart w:id="539" w:name="_Hlk73317392"/>
      <w:r>
        <w:rPr>
          <w:b/>
        </w:rPr>
        <w:t xml:space="preserve">и оценка </w:t>
      </w:r>
      <w:r>
        <w:rPr>
          <w:b/>
        </w:rPr>
        <w:t xml:space="preserve">первых частей </w:t>
      </w:r>
      <w:r>
        <w:rPr>
          <w:b/>
        </w:rPr>
        <w:t xml:space="preserve">заявок</w:t>
      </w:r>
      <w:r>
        <w:rPr>
          <w:b/>
        </w:rPr>
        <w:t xml:space="preserve">, </w:t>
      </w:r>
      <w:r>
        <w:rPr>
          <w:b/>
        </w:rPr>
        <w:t xml:space="preserve">содержащих </w:t>
      </w:r>
      <w:r>
        <w:rPr>
          <w:b/>
        </w:rPr>
        <w:t xml:space="preserve">предложение </w:t>
      </w:r>
      <w:r>
        <w:rPr>
          <w:b/>
        </w:rPr>
        <w:t xml:space="preserve">Участник</w:t>
      </w:r>
      <w:r>
        <w:rPr>
          <w:b/>
        </w:rPr>
        <w:t xml:space="preserve">а закупки в отношении предмета закупки</w:t>
      </w:r>
      <w:bookmarkEnd w:id="536"/>
      <w:r/>
      <w:bookmarkEnd w:id="537"/>
      <w:r/>
      <w:bookmarkEnd w:id="538"/>
      <w:r/>
      <w:bookmarkEnd w:id="539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Этап р</w:t>
      </w:r>
      <w:r>
        <w:t xml:space="preserve">ассмотрени</w:t>
      </w:r>
      <w:r>
        <w:t xml:space="preserve">я</w:t>
      </w:r>
      <w:r>
        <w:t xml:space="preserve"> и оценк</w:t>
      </w:r>
      <w:r>
        <w:t xml:space="preserve">и</w:t>
      </w:r>
      <w:r>
        <w:t xml:space="preserve">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</w:t>
      </w:r>
      <w:r>
        <w:t xml:space="preserve">заявок</w:t>
      </w:r>
      <w:r>
        <w:t xml:space="preserve">,</w:t>
      </w:r>
      <w:r>
        <w:t xml:space="preserve"> содержащих </w:t>
      </w:r>
      <w:r>
        <w:t xml:space="preserve">о</w:t>
      </w:r>
      <w:r>
        <w:t xml:space="preserve">кончательны</w:t>
      </w:r>
      <w:r>
        <w:t xml:space="preserve">е</w:t>
      </w:r>
      <w:r>
        <w:t xml:space="preserve"> </w:t>
      </w:r>
      <w:r>
        <w:t xml:space="preserve">предложения</w:t>
      </w:r>
      <w:r>
        <w:t xml:space="preserve">) </w:t>
      </w:r>
      <w:r>
        <w:t xml:space="preserve">проводится </w:t>
      </w:r>
      <w:r>
        <w:t xml:space="preserve">О</w:t>
      </w:r>
      <w:r>
        <w:t xml:space="preserve">рганизатором закупки </w:t>
      </w:r>
      <w:r>
        <w:t xml:space="preserve">в срок</w:t>
      </w:r>
      <w:r>
        <w:t xml:space="preserve">,</w:t>
      </w:r>
      <w:r>
        <w:t xml:space="preserve"> указанный </w:t>
      </w:r>
      <w:r>
        <w:t xml:space="preserve">в </w:t>
      </w:r>
      <w:r>
        <w:t xml:space="preserve">И</w:t>
      </w:r>
      <w:r>
        <w:t xml:space="preserve">звещении</w:t>
      </w:r>
      <w:r>
        <w:t xml:space="preserve"> </w:t>
      </w:r>
      <w:r>
        <w:t xml:space="preserve">(в уточненно</w:t>
      </w:r>
      <w:r>
        <w:t xml:space="preserve">м</w:t>
      </w:r>
      <w:r>
        <w:t xml:space="preserve"> </w:t>
      </w:r>
      <w:r>
        <w:t xml:space="preserve">Извещ</w:t>
      </w:r>
      <w:r>
        <w:t xml:space="preserve">ени</w:t>
      </w:r>
      <w:r>
        <w:t xml:space="preserve">и</w:t>
      </w:r>
      <w:r>
        <w:t xml:space="preserve">)</w:t>
      </w:r>
      <w:r>
        <w:t xml:space="preserve"> о закупке</w:t>
      </w:r>
      <w:r>
        <w:t xml:space="preserve">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При рассмотрении и оценке заявок</w:t>
      </w:r>
      <w:r>
        <w:t xml:space="preserve"> </w:t>
      </w:r>
      <w:r>
        <w:t xml:space="preserve">на участие в закупке</w:t>
      </w:r>
      <w:r>
        <w:t xml:space="preserve"> </w:t>
      </w:r>
      <w:r>
        <w:t xml:space="preserve">(заявок</w:t>
      </w:r>
      <w:r>
        <w:t xml:space="preserve">,</w:t>
      </w:r>
      <w:r>
        <w:t xml:space="preserve"> содержащих окончательные предложения)</w:t>
      </w:r>
      <w:r>
        <w:t xml:space="preserve">,</w:t>
      </w:r>
      <w:r>
        <w:t xml:space="preserve"> для проведения экспертизы заявок на участие в закупке</w:t>
      </w:r>
      <w:r>
        <w:t xml:space="preserve">,</w:t>
      </w:r>
      <w:r>
        <w:t xml:space="preserve"> </w:t>
      </w:r>
      <w:r>
        <w:t xml:space="preserve">Закупочн</w:t>
      </w:r>
      <w:r>
        <w:t xml:space="preserve">ая комиссия вправе</w:t>
      </w:r>
      <w:r>
        <w:t xml:space="preserve">,</w:t>
      </w:r>
      <w:r>
        <w:t xml:space="preserve"> при необходимости</w:t>
      </w:r>
      <w:r>
        <w:t xml:space="preserve">,</w:t>
      </w:r>
      <w:r>
        <w:t xml:space="preserve"> привлечь иных лиц (экспертов и специалистов),</w:t>
      </w:r>
      <w:r>
        <w:t xml:space="preserve"> не заинтересованных и</w:t>
      </w:r>
      <w:r>
        <w:t xml:space="preserve"> не связанных с </w:t>
      </w:r>
      <w:r>
        <w:t xml:space="preserve">Участник</w:t>
      </w:r>
      <w:r>
        <w:t xml:space="preserve">ами закупки,</w:t>
      </w:r>
      <w:r>
        <w:t xml:space="preserve"> </w:t>
      </w:r>
      <w:r>
        <w:t xml:space="preserve">но в любом случае любые решения в ходе закупки принимаются </w:t>
      </w:r>
      <w:r>
        <w:t xml:space="preserve">Закупочн</w:t>
      </w:r>
      <w:r>
        <w:t xml:space="preserve">ой комиссией.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По результатам данного этапа</w:t>
      </w:r>
      <w:r>
        <w:t xml:space="preserve"> О</w:t>
      </w:r>
      <w:r>
        <w:t xml:space="preserve">рганизатор закупки направляет оператору электронной торговой площадки протокол, который содержит в том числе </w:t>
      </w:r>
      <w:r>
        <w:t xml:space="preserve">дату подписания протокола, </w:t>
      </w:r>
      <w:r>
        <w:t xml:space="preserve">информацию о количестве поданных на участие в закупке (этапе закупки) заявок, а также дат</w:t>
      </w:r>
      <w:r>
        <w:t xml:space="preserve">е</w:t>
      </w:r>
      <w:r>
        <w:t xml:space="preserve"> и врем</w:t>
      </w:r>
      <w:r>
        <w:t xml:space="preserve">ени</w:t>
      </w:r>
      <w:r>
        <w:t xml:space="preserve"> регистрации каждой такой заявки, результаты рассмотрения первых частей заявок</w:t>
      </w:r>
      <w:r>
        <w:t xml:space="preserve"> (заявок содержащих окончательные предложения)</w:t>
      </w:r>
      <w:r>
        <w:t xml:space="preserve">,</w:t>
      </w:r>
      <w:r>
        <w:t xml:space="preserve"> количество заявок которые отклонены, </w:t>
      </w:r>
      <w:r>
        <w:t xml:space="preserve">с подробным описанием </w:t>
      </w:r>
      <w:r>
        <w:t xml:space="preserve">основания отклонения каждой заявки, с указанием положений </w:t>
      </w:r>
      <w:r>
        <w:t xml:space="preserve">Закупочн</w:t>
      </w:r>
      <w:r>
        <w:t xml:space="preserve">ой документации</w:t>
      </w:r>
      <w:r>
        <w:t xml:space="preserve"> которым не соответствует такая заявка,</w:t>
      </w:r>
      <w:r>
        <w:t xml:space="preserve"> результаты оценки первых частей заявок </w:t>
      </w:r>
      <w:r>
        <w:t xml:space="preserve">(заявок содержащих окончательные предложения) </w:t>
      </w:r>
      <w:r>
        <w:t xml:space="preserve">на участие в закупке с указанием итогового решения </w:t>
      </w:r>
      <w:r>
        <w:t xml:space="preserve">Закупочн</w:t>
      </w:r>
      <w:r>
        <w:t xml:space="preserve">ой комиссии, о соответствии таких заявок требованиям </w:t>
      </w:r>
      <w:r>
        <w:t xml:space="preserve">Закупочн</w:t>
      </w:r>
      <w:r>
        <w:t xml:space="preserve">ой документации</w:t>
      </w:r>
      <w:r>
        <w:t xml:space="preserve">, </w:t>
      </w:r>
      <w:r>
        <w:t xml:space="preserve">причины, по которым закупка признана несостоявшейся, в случае признания ее таковой, </w:t>
      </w:r>
      <w:r>
        <w:t xml:space="preserve">сведения об объеме, цене закупаемых товаров, работ, услуг, сроке исполнения договора </w:t>
      </w:r>
      <w:r>
        <w:t xml:space="preserve">и иные сведения, предусмотренные </w:t>
      </w:r>
      <w:r>
        <w:t xml:space="preserve">П</w:t>
      </w:r>
      <w:r>
        <w:t xml:space="preserve">оложением о закупке.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Участники закупки не вправе каким-либо способом влиять, участвовать или присутствовать при рассмотрении и оценке заявок на участие в закупке, а также вступать в контакты с лицами, выполняющими экспертизу заявок на участие в закупке. Любые попытки </w:t>
      </w:r>
      <w:r>
        <w:t xml:space="preserve">Участник</w:t>
      </w:r>
      <w:r>
        <w:t xml:space="preserve">ов закупки повлиять на </w:t>
      </w:r>
      <w:r>
        <w:t xml:space="preserve">Закупочн</w:t>
      </w:r>
      <w:r>
        <w:t xml:space="preserve">ую комиссию при экспертизе заявок на участие в закупке или на </w:t>
      </w:r>
      <w:r>
        <w:t xml:space="preserve">заключение</w:t>
      </w:r>
      <w:r>
        <w:t xml:space="preserve"> договора, а также оказать давление на любое лицо, привлеченное Организатором закупки для работы в закупке, в случае если данные факты подтверждены документально, служат основанием для отклонения заявок на участие в закупке таких </w:t>
      </w:r>
      <w:r>
        <w:t xml:space="preserve">Участник</w:t>
      </w:r>
      <w:r>
        <w:t xml:space="preserve">ов закупки.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В ходе рассмотрения заявок на участие в закупк</w:t>
      </w:r>
      <w:r>
        <w:t xml:space="preserve">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</w:t>
      </w:r>
      <w:r>
        <w:t xml:space="preserve">ых</w:t>
      </w:r>
      <w:r>
        <w:t xml:space="preserve">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</w:t>
      </w:r>
      <w:r>
        <w:t xml:space="preserve">Закупочн</w:t>
      </w:r>
      <w:r>
        <w:t xml:space="preserve">ая комиссия принимает решение о дальнейшем допуске к участию в закупке или отстранении </w:t>
      </w:r>
      <w:r>
        <w:t xml:space="preserve">Участник</w:t>
      </w:r>
      <w:r>
        <w:t xml:space="preserve">а закупки от участия в закупке.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Закупочная комиссия осуществляет рассмотрение</w:t>
      </w:r>
      <w:r>
        <w:t xml:space="preserve"> и оценку</w:t>
      </w:r>
      <w:r>
        <w:t xml:space="preserve"> </w:t>
      </w:r>
      <w:r>
        <w:t xml:space="preserve">первых частей </w:t>
      </w:r>
      <w:r>
        <w:t xml:space="preserve">заявок на участие в закупке</w:t>
      </w:r>
      <w:r>
        <w:t xml:space="preserve"> </w:t>
      </w:r>
      <w:r>
        <w:t xml:space="preserve">(заявок</w:t>
      </w:r>
      <w:r>
        <w:t xml:space="preserve">,</w:t>
      </w:r>
      <w:r>
        <w:t xml:space="preserve"> содержащих окончательные предложения)</w:t>
      </w:r>
      <w:r>
        <w:t xml:space="preserve"> </w:t>
      </w:r>
      <w:r>
        <w:t xml:space="preserve">на предмет их соответствия </w:t>
      </w:r>
      <w:r>
        <w:t xml:space="preserve">требованиям, установленным законодательством Российской Федерации, </w:t>
      </w:r>
      <w:r>
        <w:t xml:space="preserve">а также, согласно критериям опубликованным в составе </w:t>
      </w:r>
      <w:r>
        <w:t xml:space="preserve">Закупочн</w:t>
      </w:r>
      <w:r>
        <w:t xml:space="preserve">ой документации</w:t>
      </w:r>
      <w:r>
        <w:t xml:space="preserve">, и определяет перечень </w:t>
      </w:r>
      <w:r>
        <w:t xml:space="preserve">Участник</w:t>
      </w:r>
      <w:r>
        <w:t xml:space="preserve">ов, допускаемых к дальнейшему участию в закупке.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В случае содержания в первой части заявки, сведений об </w:t>
      </w:r>
      <w:r>
        <w:t xml:space="preserve">Участник</w:t>
      </w:r>
      <w:r>
        <w:t xml:space="preserve">е закупки и (или) о ценовом предложении, данная заявка подлежит отклонению.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Участник закупки не допускается </w:t>
      </w:r>
      <w:r>
        <w:t xml:space="preserve">Закупочн</w:t>
      </w:r>
      <w:r>
        <w:t xml:space="preserve">ой комиссией к дальнейшему участию в закупке в том числе в случаях:</w:t>
      </w:r>
      <w:r/>
    </w:p>
    <w:p>
      <w:pPr>
        <w:pStyle w:val="1343"/>
        <w:numPr>
          <w:ilvl w:val="0"/>
          <w:numId w:val="32"/>
        </w:numPr>
        <w:contextualSpacing w:val="0"/>
        <w:ind w:left="0" w:firstLine="709"/>
        <w:jc w:val="both"/>
      </w:pPr>
      <w:r/>
      <w:bookmarkStart w:id="540" w:name="_Hlk178071254"/>
      <w:r>
        <w:rPr>
          <w:color w:val="000000"/>
        </w:rPr>
        <w:t xml:space="preserve">содержани</w:t>
      </w:r>
      <w:r>
        <w:rPr>
          <w:color w:val="000000"/>
        </w:rPr>
        <w:t xml:space="preserve">е</w:t>
      </w:r>
      <w:r>
        <w:rPr>
          <w:color w:val="000000"/>
        </w:rPr>
        <w:t xml:space="preserve"> в первой части заявки сведений о ценовом предложении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а;</w:t>
      </w:r>
      <w:r/>
    </w:p>
    <w:p>
      <w:pPr>
        <w:pStyle w:val="1343"/>
        <w:numPr>
          <w:ilvl w:val="0"/>
          <w:numId w:val="32"/>
        </w:numPr>
        <w:contextualSpacing w:val="0"/>
        <w:ind w:left="0" w:firstLine="709"/>
        <w:jc w:val="both"/>
        <w:rPr>
          <w:color w:val="000000"/>
        </w:rPr>
      </w:pPr>
      <w:r>
        <w:rPr>
          <w:color w:val="000000"/>
        </w:rPr>
        <w:t xml:space="preserve">содержание в первой части заявки сведений о наименовании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а (в случае предоставления в первой части заявки документов, подтверждающих соответствие Участника закупки требованиям настоящей </w:t>
      </w:r>
      <w:r>
        <w:rPr>
          <w:color w:val="000000"/>
        </w:rPr>
        <w:t xml:space="preserve">Закупочн</w:t>
      </w:r>
      <w:r>
        <w:rPr>
          <w:color w:val="000000"/>
        </w:rPr>
        <w:t xml:space="preserve">ой докумен</w:t>
      </w:r>
      <w:r>
        <w:rPr>
          <w:color w:val="000000"/>
        </w:rPr>
        <w:t xml:space="preserve">тации, в случае если в этих документах содержится наименование какого-либо юридического лица (индивидуального предпринимателя), в т.ч. организационно-правовая форма, адрес, печать, подписи, ИНН, ОКПО и иные сведения, однозначно указывающие на наименование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а данный факт будет расцениваться как наличие сведений об Участнике закупке в первой части заявки на участие в закупке);</w:t>
      </w:r>
      <w:r>
        <w:rPr>
          <w:color w:val="000000"/>
        </w:rPr>
      </w:r>
      <w:r>
        <w:rPr>
          <w:color w:val="000000"/>
        </w:rPr>
      </w:r>
    </w:p>
    <w:p>
      <w:pPr>
        <w:pStyle w:val="1343"/>
        <w:numPr>
          <w:ilvl w:val="0"/>
          <w:numId w:val="32"/>
        </w:numPr>
        <w:contextualSpacing w:val="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непредоставление обеспечения обязательств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а, связанных с подачей заявки, в соответствии с требованиями установленными в Извещении;</w:t>
      </w:r>
      <w:r>
        <w:rPr>
          <w:color w:val="000000"/>
        </w:rPr>
      </w:r>
      <w:r>
        <w:rPr>
          <w:color w:val="000000"/>
        </w:rPr>
      </w:r>
    </w:p>
    <w:p>
      <w:pPr>
        <w:pStyle w:val="1343"/>
        <w:numPr>
          <w:ilvl w:val="0"/>
          <w:numId w:val="32"/>
        </w:numPr>
        <w:contextualSpacing w:val="0"/>
        <w:ind w:left="0" w:firstLine="709"/>
        <w:jc w:val="both"/>
      </w:pPr>
      <w:r/>
      <w:bookmarkStart w:id="541" w:name="_Hlk176933077"/>
      <w:r>
        <w:t xml:space="preserve">непредоставление соответствующих данному этапу закупки обязательных документов, или предоставление их с нарушением форм, инструкций и условий, указанных в настоящей </w:t>
      </w:r>
      <w:r>
        <w:t xml:space="preserve">Закупочн</w:t>
      </w:r>
      <w:r>
        <w:t xml:space="preserve">ой документации</w:t>
      </w:r>
      <w:r>
        <w:t xml:space="preserve">; </w:t>
      </w:r>
      <w:r/>
    </w:p>
    <w:p>
      <w:pPr>
        <w:pStyle w:val="1343"/>
        <w:numPr>
          <w:ilvl w:val="0"/>
          <w:numId w:val="32"/>
        </w:numPr>
        <w:ind w:left="0" w:firstLine="709"/>
        <w:jc w:val="both"/>
        <w:tabs>
          <w:tab w:val="left" w:pos="1701" w:leader="none"/>
        </w:tabs>
        <w:rPr>
          <w:szCs w:val="26"/>
        </w:rPr>
      </w:pPr>
      <w:r>
        <w:rPr>
          <w:color w:val="000000"/>
        </w:rPr>
        <w:t xml:space="preserve">непредставление в составе технического предложения таблицы сравнения показателей (характеристик) товара в случае предложения к поставке эквивалентной продукции;</w:t>
      </w:r>
      <w:r>
        <w:rPr>
          <w:szCs w:val="26"/>
        </w:rPr>
      </w:r>
      <w:r>
        <w:rPr>
          <w:szCs w:val="26"/>
        </w:rPr>
      </w:r>
    </w:p>
    <w:p>
      <w:pPr>
        <w:pStyle w:val="1343"/>
        <w:numPr>
          <w:ilvl w:val="0"/>
          <w:numId w:val="32"/>
        </w:numPr>
        <w:ind w:left="0" w:firstLine="709"/>
        <w:jc w:val="both"/>
        <w:tabs>
          <w:tab w:val="left" w:pos="1701" w:leader="none"/>
        </w:tabs>
        <w:rPr>
          <w:szCs w:val="26"/>
        </w:rPr>
      </w:pPr>
      <w:r/>
      <w:bookmarkStart w:id="542" w:name="_Hlk188432376"/>
      <w:r/>
      <w:bookmarkStart w:id="543" w:name="_Hlk188432623"/>
      <w:r>
        <w:rPr>
          <w:color w:val="000000"/>
        </w:rPr>
        <w:t xml:space="preserve">непредставление в составе технического предложения информации о включении предлагаемой участником продукции в реестры (номера реестровых записей, количество </w:t>
      </w:r>
      <w:r>
        <w:rPr>
          <w:rFonts w:eastAsiaTheme="minorHAnsi"/>
          <w:lang w:eastAsia="en-US"/>
        </w:rPr>
        <w:t xml:space="preserve">баллов за выполнение на территории РФ/ЕАСЭ соответствующих операций</w:t>
      </w:r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(в случае их начисления)</w:t>
      </w:r>
      <w:r>
        <w:rPr>
          <w:rFonts w:eastAsiaTheme="minorHAnsi"/>
          <w:lang w:eastAsia="en-US"/>
        </w:rPr>
        <w:t xml:space="preserve">, уровни РЭП и информацию о соответствии ПО дополнительным требованиям</w:t>
      </w:r>
      <w:r>
        <w:rPr>
          <w:color w:val="000000"/>
        </w:rPr>
        <w:t xml:space="preserve">) в случае запрета закупок товаров (в том числе поставляемых при выполнении закупаемых работ, оказании закупаемых услуг), происходящих из иностранных государств, работ</w:t>
      </w:r>
      <w:r>
        <w:rPr>
          <w:color w:val="000000"/>
        </w:rPr>
        <w:t xml:space="preserve">, услуг, соответственно выполняемых, оказываемых иностранными гражданами, иностранными юридическими лицами </w:t>
      </w:r>
      <w:r>
        <w:rPr>
          <w:color w:val="000000"/>
        </w:rPr>
        <w:t xml:space="preserve">предусмотренн</w:t>
      </w:r>
      <w:r>
        <w:rPr>
          <w:color w:val="000000"/>
        </w:rPr>
        <w:t xml:space="preserve">ые </w:t>
      </w:r>
      <w:r>
        <w:t xml:space="preserve">постановлением Правительства Р</w:t>
      </w:r>
      <w:r>
        <w:t xml:space="preserve">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лиц»;</w:t>
      </w:r>
      <w:bookmarkEnd w:id="542"/>
      <w:r/>
      <w:bookmarkEnd w:id="543"/>
      <w:r>
        <w:rPr>
          <w:szCs w:val="26"/>
        </w:rPr>
      </w:r>
      <w:r>
        <w:rPr>
          <w:szCs w:val="26"/>
        </w:rPr>
      </w:r>
    </w:p>
    <w:p>
      <w:pPr>
        <w:pStyle w:val="1343"/>
        <w:numPr>
          <w:ilvl w:val="0"/>
          <w:numId w:val="32"/>
        </w:numPr>
        <w:contextualSpacing w:val="0"/>
        <w:ind w:left="0" w:firstLine="709"/>
        <w:jc w:val="both"/>
        <w:tabs>
          <w:tab w:val="left" w:pos="1701" w:leader="none"/>
        </w:tabs>
      </w:pPr>
      <w:r>
        <w:rPr>
          <w:rStyle w:val="1286"/>
          <w:sz w:val="24"/>
          <w:szCs w:val="24"/>
        </w:rPr>
        <w:t xml:space="preserve">предложение к поставке эквивалентной продукции с показателями (характеристиками), худшими по сравнению с требованиями Раздела 7 «Техническая часть» настоящей </w:t>
      </w:r>
      <w:r>
        <w:rPr>
          <w:rStyle w:val="1286"/>
          <w:sz w:val="24"/>
          <w:szCs w:val="24"/>
        </w:rPr>
        <w:t xml:space="preserve">Закупочн</w:t>
      </w:r>
      <w:r>
        <w:rPr>
          <w:rStyle w:val="1286"/>
          <w:sz w:val="24"/>
          <w:szCs w:val="24"/>
        </w:rPr>
        <w:t xml:space="preserve">ой документации (условия поставки эквивалента содержатся в Разделе 7 «Техническая часть» настоящей </w:t>
      </w:r>
      <w:r>
        <w:rPr>
          <w:rStyle w:val="1286"/>
          <w:sz w:val="24"/>
          <w:szCs w:val="24"/>
        </w:rPr>
        <w:t xml:space="preserve">Закупочн</w:t>
      </w:r>
      <w:r>
        <w:rPr>
          <w:rStyle w:val="1286"/>
          <w:sz w:val="24"/>
          <w:szCs w:val="24"/>
        </w:rPr>
        <w:t xml:space="preserve">ой документации)</w:t>
      </w:r>
      <w:r>
        <w:rPr>
          <w:rStyle w:val="1286"/>
          <w:sz w:val="24"/>
          <w:szCs w:val="24"/>
        </w:rPr>
        <w:t xml:space="preserve">;</w:t>
      </w:r>
      <w:r/>
    </w:p>
    <w:p>
      <w:pPr>
        <w:pStyle w:val="1343"/>
        <w:numPr>
          <w:ilvl w:val="0"/>
          <w:numId w:val="32"/>
        </w:numPr>
        <w:contextualSpacing w:val="0"/>
        <w:ind w:left="0" w:firstLine="709"/>
        <w:jc w:val="both"/>
        <w:tabs>
          <w:tab w:val="left" w:pos="1701" w:leader="none"/>
        </w:tabs>
        <w:rPr>
          <w:rStyle w:val="1286"/>
          <w:sz w:val="24"/>
        </w:rPr>
      </w:pPr>
      <w:r/>
      <w:bookmarkStart w:id="544" w:name="_Hlk73376180"/>
      <w:r>
        <w:rPr>
          <w:rStyle w:val="1286"/>
          <w:sz w:val="24"/>
        </w:rPr>
        <w:t xml:space="preserve">несоответствие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</w:t>
      </w:r>
      <w:r>
        <w:rPr>
          <w:rStyle w:val="1286"/>
          <w:sz w:val="24"/>
          <w:szCs w:val="24"/>
        </w:rPr>
        <w:t xml:space="preserve">Закупочн</w:t>
      </w:r>
      <w:r>
        <w:rPr>
          <w:rStyle w:val="1286"/>
          <w:sz w:val="24"/>
          <w:szCs w:val="24"/>
        </w:rPr>
        <w:t xml:space="preserve">ой</w:t>
      </w:r>
      <w:r>
        <w:rPr>
          <w:rStyle w:val="1286"/>
          <w:sz w:val="24"/>
        </w:rPr>
        <w:t xml:space="preserve"> документации (если данные технические требования, условия, определены как обязательные</w:t>
      </w:r>
      <w:r>
        <w:rPr>
          <w:rStyle w:val="1286"/>
          <w:sz w:val="24"/>
          <w:szCs w:val="24"/>
        </w:rPr>
        <w:t xml:space="preserve">)</w:t>
      </w:r>
      <w:r>
        <w:rPr>
          <w:rStyle w:val="1286"/>
          <w:sz w:val="24"/>
          <w:szCs w:val="24"/>
        </w:rPr>
        <w:t xml:space="preserve">;</w:t>
      </w:r>
      <w:bookmarkEnd w:id="544"/>
      <w:r>
        <w:rPr>
          <w:rStyle w:val="1286"/>
          <w:sz w:val="24"/>
        </w:rPr>
      </w:r>
      <w:r>
        <w:rPr>
          <w:rStyle w:val="1286"/>
          <w:sz w:val="24"/>
        </w:rPr>
      </w:r>
    </w:p>
    <w:p>
      <w:pPr>
        <w:pStyle w:val="1343"/>
        <w:numPr>
          <w:ilvl w:val="0"/>
          <w:numId w:val="32"/>
        </w:numPr>
        <w:contextualSpacing w:val="0"/>
        <w:ind w:left="0" w:firstLine="709"/>
        <w:jc w:val="both"/>
        <w:widowControl/>
        <w:tabs>
          <w:tab w:val="left" w:pos="1701" w:leader="none"/>
        </w:tabs>
        <w:rPr>
          <w:rStyle w:val="1286"/>
          <w:sz w:val="24"/>
          <w:szCs w:val="24"/>
        </w:rPr>
      </w:pPr>
      <w:r>
        <w:rPr>
          <w:rStyle w:val="1286"/>
          <w:sz w:val="24"/>
          <w:szCs w:val="24"/>
        </w:rPr>
        <w:t xml:space="preserve">несоответствие сведений о предлагаемой к поставке продукции в Спецификации (Техническая часть) и техническом предложении.</w:t>
      </w:r>
      <w:bookmarkEnd w:id="540"/>
      <w:r/>
      <w:bookmarkEnd w:id="541"/>
      <w:r>
        <w:rPr>
          <w:rStyle w:val="1286"/>
          <w:sz w:val="24"/>
          <w:szCs w:val="24"/>
        </w:rPr>
      </w:r>
      <w:r>
        <w:rPr>
          <w:rStyle w:val="1286"/>
          <w:sz w:val="24"/>
          <w:szCs w:val="24"/>
        </w:rPr>
      </w:r>
    </w:p>
    <w:p>
      <w:pPr>
        <w:pStyle w:val="1343"/>
        <w:contextualSpacing w:val="0"/>
        <w:ind w:left="0" w:firstLine="709"/>
        <w:jc w:val="both"/>
      </w:pPr>
      <w:r/>
      <w:r/>
    </w:p>
    <w:p>
      <w:pPr>
        <w:pStyle w:val="1343"/>
        <w:numPr>
          <w:ilvl w:val="1"/>
          <w:numId w:val="17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545" w:name="_Toc170127795"/>
      <w:r/>
      <w:bookmarkStart w:id="546" w:name="_Toc184155008"/>
      <w:r>
        <w:rPr>
          <w:b/>
        </w:rPr>
        <w:t xml:space="preserve">Сопоставление дополнительных ценовых предложений </w:t>
      </w:r>
      <w:r>
        <w:rPr>
          <w:b/>
        </w:rPr>
        <w:t xml:space="preserve">Участник</w:t>
      </w:r>
      <w:r>
        <w:rPr>
          <w:b/>
        </w:rPr>
        <w:t xml:space="preserve">ов закупки о снижении цены договора</w:t>
      </w:r>
      <w:bookmarkEnd w:id="545"/>
      <w:r/>
      <w:bookmarkEnd w:id="546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Сопоставление дополнительных ценовых предложений </w:t>
      </w:r>
      <w:r>
        <w:t xml:space="preserve">Участник</w:t>
      </w:r>
      <w:r>
        <w:t xml:space="preserve">ов возможно в случае, если данный этап включен в </w:t>
      </w:r>
      <w:r>
        <w:t xml:space="preserve">пункте </w:t>
      </w:r>
      <w:r>
        <w:fldChar w:fldCharType="begin"/>
      </w:r>
      <w:r>
        <w:instrText xml:space="preserve"> REF _Ref170128528 \r \h </w:instrText>
      </w:r>
      <w:r>
        <w:fldChar w:fldCharType="separate"/>
      </w:r>
      <w:r>
        <w:t xml:space="preserve">18</w:t>
      </w:r>
      <w:r>
        <w:fldChar w:fldCharType="end"/>
      </w:r>
      <w:r>
        <w:t xml:space="preserve"> </w:t>
      </w:r>
      <w:r>
        <w:t xml:space="preserve">Извещени</w:t>
      </w:r>
      <w:r>
        <w:t xml:space="preserve">я</w:t>
      </w:r>
      <w:r>
        <w:t xml:space="preserve"> о закупке</w:t>
      </w:r>
      <w:r>
        <w:t xml:space="preserve">. Информация о времени начала проведения указанного этапа размещается оператором электронной торговой площадки. Продолжительность приема дополнительных ценовых предложений от </w:t>
      </w:r>
      <w:r>
        <w:t xml:space="preserve">Участник</w:t>
      </w:r>
      <w:r>
        <w:t xml:space="preserve">ов закупки составляет три часа.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Данный этап осуществляется с использованием программно-аппаратных средств электронной торговой площадки, и проводится на электронной торговой площадке.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Оператор электронной торговой площадки, не позднее дня, следующего за днем публикации</w:t>
      </w:r>
      <w:r>
        <w:t xml:space="preserve"> </w:t>
      </w:r>
      <w:r>
        <w:t xml:space="preserve">О</w:t>
      </w:r>
      <w:r>
        <w:t xml:space="preserve">рганизатором закупки,</w:t>
      </w:r>
      <w:r>
        <w:t xml:space="preserve"> протокола рассмотрения и оценки первых частей заявок (заявок содержащих окончательные предложения), </w:t>
      </w:r>
      <w:r>
        <w:t xml:space="preserve">информирует</w:t>
      </w:r>
      <w:r>
        <w:t xml:space="preserve"> </w:t>
      </w:r>
      <w:r>
        <w:t xml:space="preserve">Участник</w:t>
      </w:r>
      <w:r>
        <w:t xml:space="preserve">ов закупки</w:t>
      </w:r>
      <w:r>
        <w:t xml:space="preserve"> о наименьшем ценовом предложении из всех ценовых предложений, поданными </w:t>
      </w:r>
      <w:r>
        <w:t xml:space="preserve">Участник</w:t>
      </w:r>
      <w:r>
        <w:t xml:space="preserve">ами закупки.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/>
      <w:bookmarkStart w:id="547" w:name="_Ref170128594"/>
      <w:r>
        <w:t xml:space="preserve">Участники закупки </w:t>
      </w:r>
      <w:r>
        <w:t xml:space="preserve">вправе подать</w:t>
      </w:r>
      <w:r>
        <w:t xml:space="preserve"> одно дополнительное ценовое предложение, которое должно быть ниже ценового предложения, поданного ими </w:t>
      </w:r>
      <w:r>
        <w:t xml:space="preserve">ранее.</w:t>
      </w:r>
      <w:r>
        <w:t xml:space="preserve"> </w:t>
      </w:r>
      <w:r>
        <w:t xml:space="preserve">При подаче дополнительного ценового предложения Участники закупки должны подгрузить документы, предусмотренные </w:t>
      </w:r>
      <w:r>
        <w:t xml:space="preserve">подпунктами</w:t>
      </w:r>
      <w:r>
        <w:t xml:space="preserve"> </w:t>
      </w:r>
      <w:r>
        <w:fldChar w:fldCharType="begin"/>
      </w:r>
      <w:r>
        <w:instrText xml:space="preserve"> REF _Ref170128552 \r \h </w:instrText>
      </w:r>
      <w:r>
        <w:fldChar w:fldCharType="separate"/>
      </w:r>
      <w:r>
        <w:t xml:space="preserve">24</w:t>
      </w:r>
      <w:r>
        <w:fldChar w:fldCharType="end"/>
      </w:r>
      <w:r>
        <w:t xml:space="preserve">-</w:t>
      </w:r>
      <w:r>
        <w:fldChar w:fldCharType="begin"/>
      </w:r>
      <w:r>
        <w:instrText xml:space="preserve"> REF _Ref170128560 \r \h </w:instrText>
      </w:r>
      <w:r>
        <w:fldChar w:fldCharType="separate"/>
      </w:r>
      <w:r>
        <w:t xml:space="preserve">26</w:t>
      </w:r>
      <w:r>
        <w:fldChar w:fldCharType="end"/>
      </w:r>
      <w:r>
        <w:t xml:space="preserve"> </w:t>
      </w:r>
      <w:r>
        <w:t xml:space="preserve">пункта</w:t>
      </w:r>
      <w:r>
        <w:t xml:space="preserve"> </w:t>
      </w:r>
      <w:r>
        <w:fldChar w:fldCharType="begin"/>
      </w:r>
      <w:r>
        <w:instrText xml:space="preserve"> REF _Ref170128492 \r \h </w:instrText>
      </w:r>
      <w:r>
        <w:fldChar w:fldCharType="separate"/>
      </w:r>
      <w:r>
        <w:t xml:space="preserve">6.2.1</w:t>
      </w:r>
      <w:r>
        <w:fldChar w:fldCharType="end"/>
      </w:r>
      <w:r>
        <w:t xml:space="preserve"> Закупочной документации,</w:t>
      </w:r>
      <w:r>
        <w:t xml:space="preserve"> </w:t>
      </w:r>
      <w:r>
        <w:t xml:space="preserve">оформленные в соответствии с требованиями и инструкциями, приведенными в Закупочной документации</w:t>
      </w:r>
      <w:r>
        <w:t xml:space="preserve">.</w:t>
      </w:r>
      <w:bookmarkEnd w:id="547"/>
      <w:r/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Участник закупки вправе не подавать дополнительное ценовое предложение, при этом, ранее поданное им ценовое предложение рассматривается при составлении итогового протокола. </w:t>
      </w:r>
      <w:r>
        <w:t xml:space="preserve">В случае, если Участник закупки при подаче дополнительного ценового предложения не подгрузил документы согласно </w:t>
      </w:r>
      <w:r>
        <w:t xml:space="preserve">пункту</w:t>
      </w:r>
      <w:r>
        <w:t xml:space="preserve"> </w:t>
      </w:r>
      <w:r>
        <w:fldChar w:fldCharType="begin"/>
      </w:r>
      <w:r>
        <w:instrText xml:space="preserve"> REF _Ref170128594 \r \h </w:instrText>
      </w:r>
      <w:r>
        <w:fldChar w:fldCharType="separate"/>
      </w:r>
      <w:r>
        <w:t xml:space="preserve">4.14.4</w:t>
      </w:r>
      <w:r>
        <w:fldChar w:fldCharType="end"/>
      </w:r>
      <w:r>
        <w:t xml:space="preserve"> </w:t>
      </w:r>
      <w:bookmarkStart w:id="548" w:name="_Hlk182394115"/>
      <w:r>
        <w:t xml:space="preserve">Закупочной документации, </w:t>
      </w:r>
      <w:r>
        <w:t xml:space="preserve">или подгрузил документы, оформленные с нарушением требований и инструкций, приведенных в Закупочной </w:t>
      </w:r>
      <w:r>
        <w:t xml:space="preserve">документации,</w:t>
      </w:r>
      <w:r>
        <w:rPr>
          <w:szCs w:val="18"/>
        </w:rPr>
        <w:t xml:space="preserve"> а</w:t>
      </w:r>
      <w:r>
        <w:t xml:space="preserve"> также в случае несоответствия сведений, указанных Участником закупки при заполнении соответствующих форм в интерфейсе электронной торговой площадки, сведениям, указанным в таких документах</w:t>
      </w:r>
      <w:r>
        <w:t xml:space="preserve"> </w:t>
      </w:r>
      <w:r>
        <w:t xml:space="preserve">или несоответствия сведений, указанных в Спецификации (техническая часть) и Спецификации (коммерческая часть)</w:t>
      </w:r>
      <w:r>
        <w:t xml:space="preserve">, дополнительное ценовое предложение считается не поданным и учитывается ранее поданное им ценовое предложение</w:t>
      </w:r>
      <w:bookmarkEnd w:id="548"/>
      <w:r>
        <w:t xml:space="preserve">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/>
      <w:bookmarkStart w:id="549" w:name="_Ref170128654"/>
      <w:r>
        <w:t xml:space="preserve">В течение одного часа после окончания срока подачи дополнительных ценовых предложений (но не ранее срока размещения в единой информационной системе протокола по результатам рассмотрения вторых частей заявок), оператор электронной площадки составляет </w:t>
      </w:r>
      <w:r>
        <w:t xml:space="preserve">и размещает на электронной площадке, и в единой информационной системе, протокол подачи дополнительных ценовых предложений, содержащие дату, время начала и окончания подачи дополнительных ценовых предложений, поступившие дополнительные ценовые предложения.</w:t>
      </w:r>
      <w:bookmarkEnd w:id="549"/>
      <w:r/>
      <w:r/>
    </w:p>
    <w:p>
      <w:pPr>
        <w:pStyle w:val="1343"/>
        <w:contextualSpacing w:val="0"/>
        <w:ind w:left="0" w:firstLine="709"/>
        <w:jc w:val="both"/>
      </w:pPr>
      <w:r/>
      <w:r/>
    </w:p>
    <w:p>
      <w:pPr>
        <w:pStyle w:val="1343"/>
        <w:numPr>
          <w:ilvl w:val="1"/>
          <w:numId w:val="17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550" w:name="_Toc170127796"/>
      <w:r/>
      <w:bookmarkStart w:id="551" w:name="_Toc184155009"/>
      <w:r>
        <w:rPr>
          <w:b/>
        </w:rPr>
        <w:t xml:space="preserve">Получение </w:t>
      </w:r>
      <w:bookmarkStart w:id="552" w:name="_Hlk72679035"/>
      <w:r>
        <w:rPr>
          <w:b/>
        </w:rPr>
        <w:t xml:space="preserve">вторых частей заявок на участие в закупке</w:t>
      </w:r>
      <w:r>
        <w:rPr>
          <w:b/>
        </w:rPr>
        <w:t xml:space="preserve">, а также </w:t>
      </w:r>
      <w:bookmarkStart w:id="553" w:name="_Hlk72680936"/>
      <w:r/>
      <w:bookmarkEnd w:id="552"/>
      <w:r>
        <w:rPr>
          <w:b/>
        </w:rPr>
        <w:t xml:space="preserve">ценовых предложений</w:t>
      </w:r>
      <w:bookmarkEnd w:id="550"/>
      <w:r/>
      <w:bookmarkEnd w:id="551"/>
      <w:r/>
      <w:bookmarkEnd w:id="553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/>
      <w:bookmarkStart w:id="554" w:name="_Ref170128643"/>
      <w:r>
        <w:t xml:space="preserve">Вторые части заявок на участие в закупке</w:t>
      </w:r>
      <w:r>
        <w:t xml:space="preserve">, а также ценовые предложения</w:t>
      </w:r>
      <w:r>
        <w:t xml:space="preserve"> направляются оператором электронной торговой площадки </w:t>
      </w:r>
      <w:r>
        <w:t xml:space="preserve">О</w:t>
      </w:r>
      <w:r>
        <w:t xml:space="preserve">рганизатору закупки не позднее дня, следующего за днем публикации протокола рассмотрения и оценки первых частей заявок (заявок содержащих окончательные предложения).</w:t>
      </w:r>
      <w:bookmarkEnd w:id="554"/>
      <w:r/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Направление</w:t>
      </w:r>
      <w:r>
        <w:t xml:space="preserve"> </w:t>
      </w:r>
      <w:r>
        <w:t xml:space="preserve">вторых частей заявок</w:t>
      </w:r>
      <w:r>
        <w:t xml:space="preserve">, а также ценовых предложений</w:t>
      </w:r>
      <w:r>
        <w:t xml:space="preserve"> </w:t>
      </w:r>
      <w:r>
        <w:t xml:space="preserve">Участник</w:t>
      </w:r>
      <w:r>
        <w:t xml:space="preserve">ов закупки, и получение их </w:t>
      </w:r>
      <w:r>
        <w:t xml:space="preserve">О</w:t>
      </w:r>
      <w:r>
        <w:t xml:space="preserve">рганизатором закупки, осуществляется в соответствии с инструкциями и регламентом работы электронной торговой площадки.</w:t>
      </w:r>
      <w:r/>
    </w:p>
    <w:p>
      <w:pPr>
        <w:pStyle w:val="1343"/>
        <w:contextualSpacing w:val="0"/>
        <w:ind w:left="0" w:firstLine="709"/>
        <w:jc w:val="both"/>
      </w:pPr>
      <w:r/>
      <w:r/>
    </w:p>
    <w:p>
      <w:pPr>
        <w:pStyle w:val="1343"/>
        <w:numPr>
          <w:ilvl w:val="1"/>
          <w:numId w:val="17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555" w:name="_Toc170127797"/>
      <w:r/>
      <w:bookmarkStart w:id="556" w:name="_Toc184155010"/>
      <w:r>
        <w:rPr>
          <w:b/>
        </w:rPr>
        <w:t xml:space="preserve">Рассмотрение и оценка вторых частей заявок на участие в закупке</w:t>
      </w:r>
      <w:r>
        <w:rPr>
          <w:b/>
        </w:rPr>
        <w:t xml:space="preserve">, а также ценовых предложений</w:t>
      </w:r>
      <w:bookmarkEnd w:id="555"/>
      <w:r/>
      <w:bookmarkEnd w:id="556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Этап рассмотрения и оценки</w:t>
      </w:r>
      <w:r>
        <w:t xml:space="preserve"> </w:t>
      </w:r>
      <w:r>
        <w:t xml:space="preserve">вторых частей заявок </w:t>
      </w:r>
      <w:r>
        <w:t xml:space="preserve">Участник</w:t>
      </w:r>
      <w:r>
        <w:t xml:space="preserve">ов закупки</w:t>
      </w:r>
      <w:r>
        <w:t xml:space="preserve">, а также ценовых предложений,</w:t>
      </w:r>
      <w:r>
        <w:t xml:space="preserve"> проводится </w:t>
      </w:r>
      <w:r>
        <w:t xml:space="preserve">О</w:t>
      </w:r>
      <w:r>
        <w:t xml:space="preserve">рганизатором закупки </w:t>
      </w:r>
      <w:r>
        <w:t xml:space="preserve">в срок</w:t>
      </w:r>
      <w:r>
        <w:t xml:space="preserve">,</w:t>
      </w:r>
      <w:r>
        <w:t xml:space="preserve"> указанный в </w:t>
      </w:r>
      <w:r>
        <w:t xml:space="preserve">Извещени</w:t>
      </w:r>
      <w:r>
        <w:t xml:space="preserve">и о закупке</w:t>
      </w:r>
      <w:r>
        <w:t xml:space="preserve">. 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При рассмотрении и оценке заявок</w:t>
      </w:r>
      <w:r>
        <w:t xml:space="preserve"> </w:t>
      </w:r>
      <w:r>
        <w:t xml:space="preserve">на участие в закупке, для проведения экспертизы заявок на участие в закупке, </w:t>
      </w:r>
      <w:r>
        <w:t xml:space="preserve">Закупочн</w:t>
      </w:r>
      <w:r>
        <w:t xml:space="preserve">ая комиссия вправе</w:t>
      </w:r>
      <w:r>
        <w:t xml:space="preserve">,</w:t>
      </w:r>
      <w:r>
        <w:t xml:space="preserve"> при необходимости</w:t>
      </w:r>
      <w:r>
        <w:t xml:space="preserve">,</w:t>
      </w:r>
      <w:r>
        <w:t xml:space="preserve"> привлечь иных лиц (экспертов и специалистов), не заинтересованных и не связанных с </w:t>
      </w:r>
      <w:r>
        <w:t xml:space="preserve">Участник</w:t>
      </w:r>
      <w:r>
        <w:t xml:space="preserve">ами закупки,</w:t>
      </w:r>
      <w:r>
        <w:t xml:space="preserve"> </w:t>
      </w:r>
      <w:r>
        <w:t xml:space="preserve">но в любом случае любые решения в ходе закупки принимаются </w:t>
      </w:r>
      <w:r>
        <w:t xml:space="preserve">Закупочн</w:t>
      </w:r>
      <w:r>
        <w:t xml:space="preserve">ой комиссией.</w:t>
      </w:r>
      <w:r>
        <w:t xml:space="preserve"> 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По результатам данного этапа </w:t>
      </w:r>
      <w:r>
        <w:t xml:space="preserve">О</w:t>
      </w:r>
      <w:r>
        <w:t xml:space="preserve">рганизатор закупки направляет оператору электронной торговой площадки протокол, который содержит в том числе </w:t>
      </w:r>
      <w:r>
        <w:t xml:space="preserve">дату подписания протокола, информацию о количестве поданных заявок на участие в закупке, а также дату и время регистрации каждой такой заявки, </w:t>
      </w:r>
      <w:r>
        <w:t xml:space="preserve">о результате рассмотрения заявок, количество заявок которые отклонены, с подробным описанием основания отклонения каждой заявки, с указанием положений </w:t>
      </w:r>
      <w:r>
        <w:t xml:space="preserve">Закупочн</w:t>
      </w:r>
      <w:r>
        <w:t xml:space="preserve">ой документации</w:t>
      </w:r>
      <w:r>
        <w:t xml:space="preserve"> которым не соответствует такая заявка,</w:t>
      </w:r>
      <w:r>
        <w:t xml:space="preserve"> </w:t>
      </w:r>
      <w:r>
        <w:t xml:space="preserve">результаты оценки заявок на участие в закупке с указанием итогового решения </w:t>
      </w:r>
      <w:r>
        <w:t xml:space="preserve">Закупочн</w:t>
      </w:r>
      <w:r>
        <w:t xml:space="preserve">ой комиссии, о присвоении таким заявкам значения по каждому из предусмотренных критериев оценки таких заявок, </w:t>
      </w:r>
      <w:r>
        <w:t xml:space="preserve">причины, по которым закупка признана несостоявшейся, в случае признания её таковой,</w:t>
      </w:r>
      <w:r>
        <w:t xml:space="preserve"> сведения об объеме, цене закупаемых</w:t>
      </w:r>
      <w:r>
        <w:t xml:space="preserve"> </w:t>
      </w:r>
      <w:r>
        <w:t xml:space="preserve">товаров, работ, </w:t>
      </w:r>
      <w:r>
        <w:t xml:space="preserve">услуг, сроке исполнения договора</w:t>
      </w:r>
      <w:r>
        <w:t xml:space="preserve"> </w:t>
      </w:r>
      <w:r>
        <w:t xml:space="preserve">и иные сведения, в случае, если необходимость их указания в протоколе предусмотрена </w:t>
      </w:r>
      <w:r>
        <w:t xml:space="preserve">П</w:t>
      </w:r>
      <w:r>
        <w:t xml:space="preserve">оложением о закупке.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Участники закупки не вправе каким-либо способом влиять, участвовать или присутствовать при рассмотрении и оценке заявок на участие в закупке, а также вступать в контакты с лицами, выполняющими экспертизу заявок на участие в закупке. Любые попытки </w:t>
      </w:r>
      <w:r>
        <w:t xml:space="preserve">Участник</w:t>
      </w:r>
      <w:r>
        <w:t xml:space="preserve">ов закупки повлиять на </w:t>
      </w:r>
      <w:r>
        <w:t xml:space="preserve">Закупочн</w:t>
      </w:r>
      <w:r>
        <w:t xml:space="preserve">ую комиссию при экспертизе заявок на участие в закупке или на </w:t>
      </w:r>
      <w:r>
        <w:t xml:space="preserve">заключение</w:t>
      </w:r>
      <w:r>
        <w:t xml:space="preserve"> договора, а также оказать давление на любое лицо, привлеченное Организатором закупки для работы в закупке, в случае если данные факты подтверждены документально, служат основанием для отклонения заявок на участие в закупке таких </w:t>
      </w:r>
      <w:r>
        <w:t xml:space="preserve">Участник</w:t>
      </w:r>
      <w:r>
        <w:t xml:space="preserve">ов закупки.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</w:t>
      </w:r>
      <w:r>
        <w:t xml:space="preserve">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</w:t>
      </w:r>
      <w:r>
        <w:t xml:space="preserve">Закупочн</w:t>
      </w:r>
      <w:r>
        <w:t xml:space="preserve">ая комиссия принимает решение о дальнейшем допуске к участию в закупке или отстранении </w:t>
      </w:r>
      <w:r>
        <w:t xml:space="preserve">Участник</w:t>
      </w:r>
      <w:r>
        <w:t xml:space="preserve">а закупки от участия в закупке.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Закупочная комиссия осуществляет рассмотрение и оценку вторых частей заявок на участие в закупке,</w:t>
      </w:r>
      <w:r>
        <w:t xml:space="preserve"> а также ценовые предложения</w:t>
      </w:r>
      <w:r>
        <w:t xml:space="preserve"> </w:t>
      </w:r>
      <w:r>
        <w:t xml:space="preserve">Участник</w:t>
      </w:r>
      <w:r>
        <w:t xml:space="preserve">ов закупки, на предмет их соответствия требованиям, установленным законодательством Российской Федерации, а также, </w:t>
      </w:r>
      <w:r>
        <w:t xml:space="preserve">в соответствии с системой критериев оценки и сопоставления, указанными в </w:t>
      </w:r>
      <w:r>
        <w:t xml:space="preserve">Р</w:t>
      </w:r>
      <w:r>
        <w:t xml:space="preserve">азделе 9 </w:t>
      </w:r>
      <w:r>
        <w:t xml:space="preserve">«Руководство по экспертной оценке» </w:t>
      </w:r>
      <w:r>
        <w:t xml:space="preserve">настоящей </w:t>
      </w:r>
      <w:r>
        <w:t xml:space="preserve">Закупочн</w:t>
      </w:r>
      <w:r>
        <w:t xml:space="preserve">ой документации</w:t>
      </w:r>
      <w:r>
        <w:t xml:space="preserve">, и определяет </w:t>
      </w:r>
      <w:r>
        <w:t xml:space="preserve">победителя закупки (в случае если в </w:t>
      </w:r>
      <w:r>
        <w:t xml:space="preserve">Извещени</w:t>
      </w:r>
      <w:r>
        <w:t xml:space="preserve">и не включен этап сопоставления дополнительных ценовых предложений </w:t>
      </w:r>
      <w:r>
        <w:t xml:space="preserve">Участник</w:t>
      </w:r>
      <w:r>
        <w:t xml:space="preserve">ов закупки о снижении цены договора); перечень </w:t>
      </w:r>
      <w:r>
        <w:t xml:space="preserve">Участник</w:t>
      </w:r>
      <w:r>
        <w:t xml:space="preserve">ов, допускаемых к дальнейшему участию в закупке (в случае если в </w:t>
      </w:r>
      <w:r>
        <w:t xml:space="preserve">Извещени</w:t>
      </w:r>
      <w:r>
        <w:t xml:space="preserve">и включен этап сопоставления дополнительных ценовых предложений </w:t>
      </w:r>
      <w:r>
        <w:t xml:space="preserve">Участник</w:t>
      </w:r>
      <w:r>
        <w:t xml:space="preserve">ов закупки о снижении цены договора).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Вторые части з</w:t>
      </w:r>
      <w:r>
        <w:t xml:space="preserve">аяв</w:t>
      </w:r>
      <w:r>
        <w:t xml:space="preserve">о</w:t>
      </w:r>
      <w:r>
        <w:t xml:space="preserve">к на участие в закупке</w:t>
      </w:r>
      <w:r>
        <w:t xml:space="preserve">, </w:t>
      </w:r>
      <w:r>
        <w:t xml:space="preserve">Участник</w:t>
      </w:r>
      <w:r>
        <w:t xml:space="preserve">и закупки,</w:t>
      </w:r>
      <w:r>
        <w:t xml:space="preserve"> а также ценовые предложения</w:t>
      </w:r>
      <w:r>
        <w:t xml:space="preserve"> должн</w:t>
      </w:r>
      <w:r>
        <w:t xml:space="preserve">ы</w:t>
      </w:r>
      <w:r>
        <w:t xml:space="preserve"> полностью соответствовать каждому из установленных настоящей Закупочной документацией требований. </w:t>
      </w:r>
      <w:r>
        <w:t xml:space="preserve">Непредоставление соответствующих данному этапу закупки документов, или предоставления их с нарушением условий, указанных в настоящей </w:t>
      </w:r>
      <w:r>
        <w:t xml:space="preserve">Закупочн</w:t>
      </w:r>
      <w:r>
        <w:t xml:space="preserve">ой</w:t>
      </w:r>
      <w:r>
        <w:t xml:space="preserve"> документации</w:t>
      </w:r>
      <w:r>
        <w:t xml:space="preserve">,</w:t>
      </w:r>
      <w:r>
        <w:t xml:space="preserve"> является основанием для отклонения </w:t>
      </w:r>
      <w:r>
        <w:t xml:space="preserve">Участник</w:t>
      </w:r>
      <w:r>
        <w:t xml:space="preserve">а от дальнейшего участия в закупке.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Участник закупки не допускается </w:t>
      </w:r>
      <w:r>
        <w:t xml:space="preserve">Закупочн</w:t>
      </w:r>
      <w:r>
        <w:t xml:space="preserve">ой комиссией к дальнейшему участию в закупке в следующих случаях:</w:t>
      </w:r>
      <w:r/>
    </w:p>
    <w:p>
      <w:pPr>
        <w:pStyle w:val="1343"/>
        <w:numPr>
          <w:ilvl w:val="0"/>
          <w:numId w:val="3"/>
        </w:numPr>
        <w:contextualSpacing w:val="0"/>
        <w:ind w:left="0" w:firstLine="709"/>
        <w:jc w:val="both"/>
        <w:widowControl/>
        <w:tabs>
          <w:tab w:val="left" w:pos="1701" w:leader="none"/>
        </w:tabs>
        <w:rPr>
          <w:color w:val="000000"/>
        </w:rPr>
      </w:pPr>
      <w:r/>
      <w:bookmarkStart w:id="557" w:name="_Hlk176933108"/>
      <w:r>
        <w:t xml:space="preserve">признание юридических и физических лиц иностранными агентами в соответствии с Федеральным законом от </w:t>
      </w:r>
      <w:r>
        <w:t xml:space="preserve">14.07.2022</w:t>
      </w:r>
      <w:r>
        <w:t xml:space="preserve"> </w:t>
      </w:r>
      <w:r>
        <w:t xml:space="preserve">№</w:t>
      </w:r>
      <w:r>
        <w:t xml:space="preserve"> 255-ФЗ </w:t>
      </w:r>
      <w:r>
        <w:t xml:space="preserve">«</w:t>
      </w:r>
      <w:r>
        <w:t xml:space="preserve">О контроле за деятельностью лиц, находящихся под иностранным влиянием»;</w:t>
      </w:r>
      <w:r>
        <w:rPr>
          <w:color w:val="000000"/>
        </w:rPr>
      </w:r>
      <w:r>
        <w:rPr>
          <w:color w:val="000000"/>
        </w:rPr>
      </w:r>
    </w:p>
    <w:p>
      <w:pPr>
        <w:pStyle w:val="1343"/>
        <w:numPr>
          <w:ilvl w:val="0"/>
          <w:numId w:val="3"/>
        </w:numPr>
        <w:contextualSpacing w:val="0"/>
        <w:ind w:left="0" w:firstLine="709"/>
        <w:jc w:val="both"/>
        <w:widowControl/>
        <w:tabs>
          <w:tab w:val="left" w:pos="1701" w:leader="none"/>
        </w:tabs>
        <w:rPr>
          <w:color w:val="000000"/>
        </w:rPr>
      </w:pPr>
      <w:r>
        <w:rPr>
          <w:color w:val="000000"/>
        </w:rPr>
        <w:t xml:space="preserve">непредставление требуемых согласно настоящей </w:t>
      </w:r>
      <w:r>
        <w:rPr>
          <w:color w:val="000000"/>
        </w:rPr>
        <w:t xml:space="preserve">Закупочн</w:t>
      </w:r>
      <w:r>
        <w:rPr>
          <w:color w:val="000000"/>
        </w:rPr>
        <w:t xml:space="preserve">ой документации документов либо наличи</w:t>
      </w:r>
      <w:r>
        <w:rPr>
          <w:color w:val="000000"/>
        </w:rPr>
        <w:t xml:space="preserve">е</w:t>
      </w:r>
      <w:r>
        <w:rPr>
          <w:color w:val="000000"/>
        </w:rPr>
        <w:t xml:space="preserve"> в таких документах недостоверных сведений об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е закупки, в том числе привлекаемых </w:t>
      </w:r>
      <w:r>
        <w:rPr>
          <w:bCs/>
          <w:iCs/>
          <w:color w:val="000000"/>
        </w:rPr>
        <w:t xml:space="preserve">субподрядчиках/соисполнителях </w:t>
      </w:r>
      <w:r>
        <w:rPr>
          <w:color w:val="000000"/>
        </w:rPr>
        <w:t xml:space="preserve">(в случае привлечения), или о предлагаемых </w:t>
      </w:r>
      <w:r>
        <w:rPr>
          <w:color w:val="000000"/>
        </w:rPr>
        <w:t xml:space="preserve">товарах, </w:t>
      </w:r>
      <w:r>
        <w:rPr>
          <w:color w:val="000000"/>
        </w:rPr>
        <w:t xml:space="preserve">работах</w:t>
      </w:r>
      <w:r>
        <w:rPr>
          <w:color w:val="000000"/>
        </w:rPr>
        <w:t xml:space="preserve">, услугах</w:t>
      </w:r>
      <w:r>
        <w:rPr>
          <w:color w:val="000000"/>
        </w:rPr>
        <w:t xml:space="preserve">, если предоставление таких документов является обязательным условием;</w:t>
      </w:r>
      <w:r>
        <w:rPr>
          <w:color w:val="000000"/>
        </w:rPr>
      </w:r>
      <w:r>
        <w:rPr>
          <w:color w:val="000000"/>
        </w:rPr>
      </w:r>
    </w:p>
    <w:p>
      <w:pPr>
        <w:pStyle w:val="1297"/>
        <w:numPr>
          <w:ilvl w:val="0"/>
          <w:numId w:val="3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286"/>
          <w:sz w:val="24"/>
        </w:rPr>
      </w:pPr>
      <w:r>
        <w:rPr>
          <w:color w:val="000000"/>
        </w:rPr>
        <w:t xml:space="preserve">несоответстви</w:t>
      </w:r>
      <w:r>
        <w:rPr>
          <w:color w:val="000000"/>
        </w:rPr>
        <w:t xml:space="preserve">е</w:t>
      </w:r>
      <w:r>
        <w:rPr>
          <w:color w:val="000000"/>
        </w:rPr>
        <w:t xml:space="preserve"> сведений, указанных Участником закупки при заполнении соответствующих форм в интерфейсе </w:t>
      </w:r>
      <w:r>
        <w:rPr>
          <w:color w:val="000000"/>
        </w:rPr>
        <w:t xml:space="preserve">электронной торговой площадки</w:t>
      </w:r>
      <w:r>
        <w:rPr>
          <w:color w:val="000000"/>
        </w:rPr>
        <w:t xml:space="preserve">, сведениям, указанным в составе заявки на участие в закупке</w:t>
      </w:r>
      <w:r>
        <w:rPr>
          <w:color w:val="000000"/>
        </w:rPr>
        <w:t xml:space="preserve">.</w:t>
      </w:r>
      <w:r>
        <w:t xml:space="preserve"> При проведении закупочной процедуры, по итогам которой будет заключаться рамочный договор, цена заявки </w:t>
      </w:r>
      <w:r>
        <w:t xml:space="preserve">Участник</w:t>
      </w:r>
      <w:r>
        <w:t xml:space="preserve">а должна соответствовать начальной (максимальной) цене договора (лота) (</w:t>
      </w:r>
      <w:r>
        <w:t xml:space="preserve">пункт</w:t>
      </w:r>
      <w:r>
        <w:t xml:space="preserve"> </w:t>
      </w:r>
      <w:r>
        <w:fldChar w:fldCharType="begin"/>
      </w:r>
      <w:r>
        <w:instrText xml:space="preserve"> REF _Ref177655072 \r \h </w:instrText>
      </w:r>
      <w:r>
        <w:fldChar w:fldCharType="separate"/>
      </w:r>
      <w:r>
        <w:t xml:space="preserve">6.8.10</w:t>
      </w:r>
      <w:r>
        <w:fldChar w:fldCharType="end"/>
      </w:r>
      <w:r>
        <w:t xml:space="preserve"> </w:t>
      </w:r>
      <w:r>
        <w:t xml:space="preserve">Закупочной документации), подача в таком случае заявки с иной ценой является основанием для отклонения заявки такого </w:t>
      </w:r>
      <w:r>
        <w:t xml:space="preserve">Участник</w:t>
      </w:r>
      <w:r>
        <w:t xml:space="preserve">а (</w:t>
      </w:r>
      <w:r>
        <w:t xml:space="preserve">Участник</w:t>
      </w:r>
      <w:r>
        <w:t xml:space="preserve"> не выбирается победителем)</w:t>
      </w:r>
      <w:r>
        <w:rPr>
          <w:color w:val="000000"/>
        </w:rPr>
        <w:t xml:space="preserve">;</w:t>
      </w:r>
      <w:r>
        <w:rPr>
          <w:rStyle w:val="1286"/>
          <w:sz w:val="24"/>
        </w:rPr>
      </w:r>
      <w:r>
        <w:rPr>
          <w:rStyle w:val="1286"/>
          <w:sz w:val="24"/>
        </w:rPr>
      </w:r>
    </w:p>
    <w:p>
      <w:pPr>
        <w:pStyle w:val="1297"/>
        <w:numPr>
          <w:ilvl w:val="0"/>
          <w:numId w:val="3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286"/>
          <w:sz w:val="24"/>
          <w:szCs w:val="24"/>
        </w:rPr>
      </w:pPr>
      <w:r>
        <w:rPr>
          <w:color w:val="000000"/>
        </w:rPr>
        <w:t xml:space="preserve">несоответстви</w:t>
      </w:r>
      <w:r>
        <w:rPr>
          <w:color w:val="000000"/>
        </w:rPr>
        <w:t xml:space="preserve">е</w:t>
      </w:r>
      <w:r>
        <w:rPr>
          <w:color w:val="000000"/>
        </w:rPr>
        <w:t xml:space="preserve"> </w:t>
      </w:r>
      <w:r>
        <w:rPr>
          <w:color w:val="000000"/>
        </w:rPr>
        <w:t xml:space="preserve">У</w:t>
      </w:r>
      <w:r>
        <w:rPr>
          <w:color w:val="000000"/>
        </w:rPr>
        <w:t xml:space="preserve">частника закупки</w:t>
      </w:r>
      <w:r>
        <w:rPr>
          <w:color w:val="000000"/>
        </w:rPr>
        <w:t xml:space="preserve"> </w:t>
      </w:r>
      <w:r>
        <w:rPr>
          <w:color w:val="000000"/>
        </w:rPr>
        <w:t xml:space="preserve">требованиям, установленным в настоящей </w:t>
      </w:r>
      <w:r>
        <w:rPr>
          <w:color w:val="000000"/>
        </w:rPr>
        <w:t xml:space="preserve">Закупочн</w:t>
      </w:r>
      <w:r>
        <w:rPr>
          <w:color w:val="000000"/>
        </w:rPr>
        <w:t xml:space="preserve">ой документации;</w:t>
      </w:r>
      <w:r>
        <w:rPr>
          <w:rStyle w:val="1286"/>
          <w:sz w:val="24"/>
          <w:szCs w:val="24"/>
        </w:rPr>
      </w:r>
      <w:r>
        <w:rPr>
          <w:rStyle w:val="1286"/>
          <w:sz w:val="24"/>
          <w:szCs w:val="24"/>
        </w:rPr>
      </w:r>
    </w:p>
    <w:p>
      <w:pPr>
        <w:pStyle w:val="1297"/>
        <w:numPr>
          <w:ilvl w:val="0"/>
          <w:numId w:val="3"/>
        </w:numPr>
        <w:ind w:left="0" w:firstLine="709"/>
        <w:spacing w:line="240" w:lineRule="auto"/>
        <w:widowControl/>
        <w:tabs>
          <w:tab w:val="left" w:pos="1701" w:leader="none"/>
        </w:tabs>
        <w:rPr>
          <w:color w:val="000000"/>
        </w:rPr>
      </w:pPr>
      <w:r>
        <w:t xml:space="preserve">обнаружение хотя бы одного из стоп-факторов в рамках оценки деловой репутации по критериям, предусмотренным в Методике оценки деловой репутации контрагентов – резидентов РФ Раздел 9 </w:t>
      </w:r>
      <w:r>
        <w:t xml:space="preserve">«Руководство по экспертной оценке» </w:t>
      </w:r>
      <w:r>
        <w:t xml:space="preserve">настоящей </w:t>
      </w:r>
      <w:r>
        <w:t xml:space="preserve">Закупочн</w:t>
      </w:r>
      <w:r>
        <w:t xml:space="preserve">ой документации;</w:t>
      </w:r>
      <w:r>
        <w:rPr>
          <w:color w:val="000000"/>
        </w:rPr>
      </w:r>
      <w:r>
        <w:rPr>
          <w:color w:val="000000"/>
        </w:rPr>
      </w:r>
    </w:p>
    <w:p>
      <w:pPr>
        <w:numPr>
          <w:ilvl w:val="0"/>
          <w:numId w:val="3"/>
        </w:numPr>
        <w:ind w:left="0" w:firstLine="709"/>
        <w:jc w:val="both"/>
        <w:widowControl/>
        <w:tabs>
          <w:tab w:val="left" w:pos="1701" w:leader="none"/>
        </w:tabs>
        <w:rPr>
          <w:color w:val="000000"/>
        </w:rPr>
      </w:pPr>
      <w:r>
        <w:t xml:space="preserve">непредоставление соответствующих данному этапу закупки обязательных документов, или предоставление их с нарушением форм, инструкци</w:t>
      </w:r>
      <w:r>
        <w:t xml:space="preserve">й</w:t>
      </w:r>
      <w:r>
        <w:t xml:space="preserve"> и условий, указанных в настоящей </w:t>
      </w:r>
      <w:r>
        <w:t xml:space="preserve">Закупочн</w:t>
      </w:r>
      <w:r>
        <w:t xml:space="preserve">ой документации;</w:t>
      </w:r>
      <w:r>
        <w:rPr>
          <w:color w:val="000000"/>
        </w:rPr>
      </w:r>
      <w:r>
        <w:rPr>
          <w:color w:val="000000"/>
        </w:rPr>
      </w:r>
    </w:p>
    <w:p>
      <w:pPr>
        <w:pStyle w:val="1343"/>
        <w:numPr>
          <w:ilvl w:val="0"/>
          <w:numId w:val="3"/>
        </w:numPr>
        <w:ind w:left="0" w:firstLine="709"/>
        <w:jc w:val="both"/>
        <w:tabs>
          <w:tab w:val="left" w:pos="1701" w:leader="none"/>
        </w:tabs>
        <w:rPr>
          <w:szCs w:val="26"/>
        </w:rPr>
      </w:pPr>
      <w:r>
        <w:rPr>
          <w:color w:val="000000"/>
        </w:rPr>
        <w:t xml:space="preserve">отсутствие </w:t>
      </w:r>
      <w:r>
        <w:rPr>
          <w:color w:val="000000"/>
          <w:lang w:val="en-US"/>
        </w:rPr>
        <w:t xml:space="preserve">c</w:t>
      </w:r>
      <w:r>
        <w:rPr>
          <w:color w:val="000000"/>
        </w:rPr>
        <w:t xml:space="preserve">ведений </w:t>
      </w:r>
      <w:r>
        <w:rPr>
          <w:color w:val="000000"/>
        </w:rPr>
        <w:t xml:space="preserve">об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е закупки в едином реестре субъектов малого и среднего предпринимательства,</w:t>
      </w:r>
      <w:r>
        <w:rPr>
          <w:color w:val="000000"/>
        </w:rPr>
        <w:t xml:space="preserve"> </w:t>
      </w:r>
      <w:r>
        <w:rPr>
          <w:color w:val="000000"/>
        </w:rPr>
        <w:t xml:space="preserve">размещенном на официальном сайте ФНС России в сети «Интернет» (</w:t>
      </w:r>
      <w:hyperlink r:id="rId25" w:tooltip="https://rmsp.nalog.ru/search.html" w:history="1">
        <w:r>
          <w:rPr>
            <w:rStyle w:val="1302"/>
          </w:rPr>
          <w:t xml:space="preserve">https://rmsp.nalog.ru/search.html</w:t>
        </w:r>
      </w:hyperlink>
      <w:r>
        <w:rPr>
          <w:color w:val="000000"/>
          <w:u w:val="single"/>
        </w:rPr>
        <w:t xml:space="preserve">)</w:t>
      </w:r>
      <w:r>
        <w:rPr>
          <w:color w:val="000000"/>
        </w:rPr>
        <w:t xml:space="preserve"> </w:t>
      </w:r>
      <w:r>
        <w:rPr>
          <w:color w:val="000000"/>
        </w:rPr>
        <w:t xml:space="preserve">и отсутствие 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26" w:tooltip="https://npd.nalog.ru/check-status/" w:history="1">
        <w:r>
          <w:rPr>
            <w:rStyle w:val="1302"/>
          </w:rPr>
          <w:t xml:space="preserve">https://npd.nalog.ru/check-status</w:t>
        </w:r>
      </w:hyperlink>
      <w:r>
        <w:rPr>
          <w:color w:val="000000"/>
        </w:rPr>
        <w:t xml:space="preserve">/), информации о применении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ом закупки</w:t>
      </w:r>
      <w:r>
        <w:rPr>
          <w:color w:val="000000"/>
        </w:rPr>
        <w:t xml:space="preserve"> </w:t>
      </w:r>
      <w:r>
        <w:rPr>
          <w:color w:val="000000"/>
        </w:rPr>
        <w:t xml:space="preserve">специального налогового режима </w:t>
      </w:r>
      <w:r>
        <w:rPr>
          <w:color w:val="000000"/>
        </w:rPr>
        <w:t xml:space="preserve">«</w:t>
      </w:r>
      <w:r>
        <w:rPr>
          <w:color w:val="000000"/>
        </w:rPr>
        <w:t xml:space="preserve">Налог на профессиональный </w:t>
      </w:r>
      <w:r>
        <w:rPr>
          <w:color w:val="000000"/>
        </w:rPr>
        <w:t xml:space="preserve">доход</w:t>
      </w:r>
      <w:r>
        <w:rPr>
          <w:color w:val="000000"/>
        </w:rPr>
        <w:t xml:space="preserve">»</w:t>
      </w:r>
      <w:r>
        <w:rPr>
          <w:color w:val="000000"/>
        </w:rPr>
        <w:t xml:space="preserve">;</w:t>
      </w:r>
      <w:r>
        <w:rPr>
          <w:szCs w:val="26"/>
        </w:rPr>
      </w:r>
      <w:r>
        <w:rPr>
          <w:szCs w:val="26"/>
        </w:rPr>
      </w:r>
    </w:p>
    <w:p>
      <w:pPr>
        <w:pStyle w:val="1343"/>
        <w:numPr>
          <w:ilvl w:val="0"/>
          <w:numId w:val="3"/>
        </w:numPr>
        <w:ind w:left="0" w:firstLine="709"/>
        <w:jc w:val="both"/>
        <w:tabs>
          <w:tab w:val="left" w:pos="1701" w:leader="none"/>
        </w:tabs>
        <w:rPr>
          <w:szCs w:val="26"/>
        </w:rPr>
      </w:pPr>
      <w:r>
        <w:t xml:space="preserve">несоответстви</w:t>
      </w:r>
      <w:r>
        <w:t xml:space="preserve">е</w:t>
      </w:r>
      <w:r>
        <w:t xml:space="preserve"> сведений, указанных в Спецификации (техническая часть) и Спецификации (коммерческая часть), непредоставления </w:t>
      </w:r>
      <w:r>
        <w:t xml:space="preserve">Участник</w:t>
      </w:r>
      <w:r>
        <w:t xml:space="preserve">ом спецификации (коммерческого предложения на поставку товаров), сводной таблицы стоимости работ, услуг (для работ/услуг), заявка такого </w:t>
      </w:r>
      <w:r>
        <w:t xml:space="preserve">Участник</w:t>
      </w:r>
      <w:r>
        <w:t xml:space="preserve">а отклоняется (</w:t>
      </w:r>
      <w:r>
        <w:t xml:space="preserve">Участник</w:t>
      </w:r>
      <w:r>
        <w:t xml:space="preserve"> не выбирается победителем).</w:t>
      </w:r>
      <w:bookmarkEnd w:id="557"/>
      <w:r>
        <w:rPr>
          <w:szCs w:val="26"/>
        </w:rPr>
      </w:r>
      <w:r>
        <w:rPr>
          <w:szCs w:val="26"/>
        </w:rPr>
      </w:r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В случае установления </w:t>
      </w:r>
      <w:r>
        <w:t xml:space="preserve">Закупочн</w:t>
      </w:r>
      <w:r>
        <w:t xml:space="preserve">ой комиссией недостоверности сведений, содержащихся в документах, представленных Участником закупки, установления факта проведения ликвидации Участника закупки </w:t>
      </w:r>
      <w:r>
        <w:t xml:space="preserve">–</w:t>
      </w:r>
      <w:r>
        <w:t xml:space="preserve"> юридического лица или проведения в отношении Участника закупки </w:t>
      </w:r>
      <w:r>
        <w:t xml:space="preserve">–</w:t>
      </w:r>
      <w:r>
        <w:t xml:space="preserve"> юридического лица, индивидуального предпринимателя процедуры банкротства либо факта приостановления его деятельности в порядке, предусмотренном Кодексом Российской Федерации об административных правонарушениях, а также, если у Участника закупки им</w:t>
      </w:r>
      <w:r>
        <w:t xml:space="preserve">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 (двадцать пять) процентов балансовой стоимости активов </w:t>
      </w:r>
      <w:r>
        <w:t xml:space="preserve">Участник</w:t>
      </w:r>
      <w:r>
        <w:t xml:space="preserve">а</w:t>
      </w:r>
      <w:r>
        <w:t xml:space="preserve"> </w:t>
      </w:r>
      <w:r>
        <w:t xml:space="preserve">(</w:t>
      </w:r>
      <w:r>
        <w:rPr>
          <w:color w:val="000000"/>
        </w:rPr>
        <w:t xml:space="preserve">для ИП </w:t>
      </w:r>
      <w:r>
        <w:rPr>
          <w:color w:val="000000"/>
        </w:rPr>
        <w:t xml:space="preserve">–</w:t>
      </w:r>
      <w:r>
        <w:rPr>
          <w:color w:val="000000"/>
        </w:rPr>
        <w:t xml:space="preserve"> </w:t>
      </w:r>
      <w:r>
        <w:t xml:space="preserve">у Участника закупки имеется задолженность</w:t>
      </w:r>
      <w:r>
        <w:rPr>
          <w:color w:val="000000"/>
        </w:rPr>
        <w:t xml:space="preserve">,</w:t>
      </w:r>
      <w:r>
        <w:t xml:space="preserve"> размер которой превышает 25 (двадцать пять) процентов стоимости планируемой закупки)</w:t>
      </w:r>
      <w:r>
        <w:t xml:space="preserve">, </w:t>
      </w:r>
      <w:r>
        <w:t xml:space="preserve">Закупочн</w:t>
      </w:r>
      <w:r>
        <w:t xml:space="preserve">ая комиссия отстранит такого </w:t>
      </w:r>
      <w:r>
        <w:t xml:space="preserve">Участник</w:t>
      </w:r>
      <w:r>
        <w:t xml:space="preserve">а от участия в закупке. При наличии указанной задолженности Участник закупки считается соответствующим установленному </w:t>
      </w:r>
      <w:r>
        <w:t xml:space="preserve">требованию в случае, если</w:t>
      </w:r>
      <w:r>
        <w:t xml:space="preserve">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В случае несоответствия сведений, указанных Участником закупки при заполнении соответствующих форм в интерфейсе электронной торговой площадки, сведениям, указанным в составе заявки на участие в закупке и / или превышения </w:t>
      </w:r>
      <w:r>
        <w:t xml:space="preserve">Участник</w:t>
      </w:r>
      <w:r>
        <w:t xml:space="preserve">ом начальной (максимальной) цены договора (указанной в пункте </w:t>
      </w:r>
      <w:r>
        <w:fldChar w:fldCharType="begin"/>
      </w:r>
      <w:r>
        <w:instrText xml:space="preserve"> REF _Ref170128632 \r \h </w:instrText>
      </w:r>
      <w:r>
        <w:fldChar w:fldCharType="separate"/>
      </w:r>
      <w:r>
        <w:t xml:space="preserve">10</w:t>
      </w:r>
      <w:r>
        <w:fldChar w:fldCharType="end"/>
      </w:r>
      <w:r>
        <w:t xml:space="preserve"> </w:t>
      </w:r>
      <w:r>
        <w:t xml:space="preserve">Извещени</w:t>
      </w:r>
      <w:r>
        <w:t xml:space="preserve">я), заявка такого </w:t>
      </w:r>
      <w:r>
        <w:t xml:space="preserve">Участник</w:t>
      </w:r>
      <w:r>
        <w:t xml:space="preserve">а отклоняется (</w:t>
      </w:r>
      <w:r>
        <w:t xml:space="preserve">Участник</w:t>
      </w:r>
      <w:r>
        <w:t xml:space="preserve"> не выбирается победителем).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В случае несоответствии дополнительного ценового предложения </w:t>
      </w:r>
      <w:r>
        <w:t xml:space="preserve">Участник</w:t>
      </w:r>
      <w:r>
        <w:t xml:space="preserve">а поданного в интерфейсе электро</w:t>
      </w:r>
      <w:r>
        <w:t xml:space="preserve">нной торговой площадки предоставленным документам на данном этапе, несоответствия сведений, указанных в технической и коммерческой спецификации, дополнительное ценовое предложение считается не поданным, и учитывается ранее поданное им ценовое предложение. 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В течение одного рабочего дня после направления оператором электронной площадки информации, указанной в пунктах </w:t>
      </w:r>
      <w:r>
        <w:fldChar w:fldCharType="begin"/>
      </w:r>
      <w:r>
        <w:instrText xml:space="preserve"> REF _Ref170128643 \r \h </w:instrText>
      </w:r>
      <w:r>
        <w:fldChar w:fldCharType="separate"/>
      </w:r>
      <w:r>
        <w:t xml:space="preserve">4.15.1</w:t>
      </w:r>
      <w:r>
        <w:fldChar w:fldCharType="end"/>
      </w:r>
      <w:r>
        <w:t xml:space="preserve"> и </w:t>
      </w:r>
      <w:r>
        <w:fldChar w:fldCharType="begin"/>
      </w:r>
      <w:r>
        <w:instrText xml:space="preserve"> REF _Ref170128654 \r \h </w:instrText>
      </w:r>
      <w:r>
        <w:fldChar w:fldCharType="separate"/>
      </w:r>
      <w:r>
        <w:t xml:space="preserve">4.14.6</w:t>
      </w:r>
      <w:r>
        <w:fldChar w:fldCharType="end"/>
      </w:r>
      <w:r>
        <w:t xml:space="preserve"> (в случае, если закупка включает этап сопоставления дополнительных ценовых предложений </w:t>
      </w:r>
      <w:r>
        <w:t xml:space="preserve">Участник</w:t>
      </w:r>
      <w:r>
        <w:t xml:space="preserve">ов закупки о снижении цены договора), </w:t>
      </w:r>
      <w:r>
        <w:t xml:space="preserve">Закупочн</w:t>
      </w:r>
      <w:r>
        <w:t xml:space="preserve">ая комиссия на ос</w:t>
      </w:r>
      <w:r>
        <w:t xml:space="preserve">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договора. Заявке на участие в закупке, в которой содержатся лучшие у</w:t>
      </w:r>
      <w:r>
        <w:t xml:space="preserve">словия исполнения договора, присваивается первый номер. В случае, если в нескольких заявках содержатся одинаковые по степени выгодности условия исполнения договора, меньший порядковый номер присваивается заявке, которая поступила ранее других таких заявок.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Если в заявке Участника имеются расхождения между обозначением сумм прописью и цифрами, то </w:t>
      </w:r>
      <w:r>
        <w:t xml:space="preserve">Закупочн</w:t>
      </w:r>
      <w:r>
        <w:t xml:space="preserve">ой</w:t>
      </w:r>
      <w:r>
        <w:t xml:space="preserve"> комиссией принимается к рассмотрению сумма, указанная прописью.</w:t>
      </w:r>
      <w:r/>
    </w:p>
    <w:p>
      <w:pPr>
        <w:pStyle w:val="1343"/>
        <w:contextualSpacing w:val="0"/>
        <w:ind w:left="0" w:firstLine="709"/>
        <w:jc w:val="both"/>
      </w:pPr>
      <w:r/>
      <w:r/>
    </w:p>
    <w:p>
      <w:pPr>
        <w:pStyle w:val="1343"/>
        <w:numPr>
          <w:ilvl w:val="1"/>
          <w:numId w:val="17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558" w:name="_Toc170127798"/>
      <w:r/>
      <w:bookmarkStart w:id="559" w:name="_Toc184155011"/>
      <w:r>
        <w:rPr>
          <w:b/>
        </w:rPr>
        <w:t xml:space="preserve">П</w:t>
      </w:r>
      <w:r>
        <w:rPr>
          <w:b/>
        </w:rPr>
        <w:t xml:space="preserve">одведени</w:t>
      </w:r>
      <w:r>
        <w:rPr>
          <w:b/>
        </w:rPr>
        <w:t xml:space="preserve">е</w:t>
      </w:r>
      <w:r>
        <w:rPr>
          <w:b/>
        </w:rPr>
        <w:t xml:space="preserve"> итогов закупки. Итоговый протокол</w:t>
      </w:r>
      <w:bookmarkEnd w:id="558"/>
      <w:r/>
      <w:bookmarkEnd w:id="559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П</w:t>
      </w:r>
      <w:r>
        <w:t xml:space="preserve">одведени</w:t>
      </w:r>
      <w:r>
        <w:t xml:space="preserve">е</w:t>
      </w:r>
      <w:r>
        <w:t xml:space="preserve"> итогов закупки осуществляется по результатам оценки заявок на участие в </w:t>
      </w:r>
      <w:r>
        <w:t xml:space="preserve">закупке, представленных Участниками закупки, в случае признания закупки состоявшейся. </w:t>
      </w:r>
      <w:r>
        <w:t xml:space="preserve">Закупочн</w:t>
      </w:r>
      <w:r>
        <w:t xml:space="preserve">ая комиссия определяет Победителя закупки в сроки, установленные Извещением о проведении закупки.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П</w:t>
      </w:r>
      <w:r>
        <w:t xml:space="preserve">одведение итогов закупки может быть проведено </w:t>
      </w:r>
      <w:r>
        <w:t xml:space="preserve">не позднее, в том числе </w:t>
      </w:r>
      <w:r>
        <w:t xml:space="preserve">ранее сроков, установленных в Извещении.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В случае,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условиям, предусмотренным </w:t>
      </w:r>
      <w:r>
        <w:t xml:space="preserve">Закупочн</w:t>
      </w:r>
      <w:r>
        <w:t xml:space="preserve">ой документацией, Заказчик вправе заключить договор с таким Участником. Заказчик в течение 3 (трех) </w:t>
      </w:r>
      <w:r>
        <w:t xml:space="preserve">рабочих дней со дня принятия решения вправе передать Участнику закупки проект договора, который составляется путем включения условий исполнения договора, предложенных таким Участником закупки в заявке на участие в закупке, в проект договора, прилагаемый к </w:t>
      </w:r>
      <w:r>
        <w:t xml:space="preserve">Закупочн</w:t>
      </w:r>
      <w:r>
        <w:t xml:space="preserve">ой документации. </w:t>
      </w:r>
      <w:r>
        <w:rPr>
          <w:bCs/>
        </w:rPr>
        <w:t xml:space="preserve">Также Заказчик вправе провести с таким Участником переговоры </w:t>
      </w:r>
      <w:r>
        <w:rPr>
          <w:bCs/>
        </w:rPr>
        <w:t xml:space="preserve">по улучшению технико-коммерческого предложения лица, с которым заключается договор, по уточнению несущественных условий договора, которые не были зафиксированы в проекте договора, закупочной документации и предложении лица, с которым заключается договор, п</w:t>
      </w:r>
      <w:r>
        <w:rPr>
          <w:bCs/>
        </w:rPr>
        <w:t xml:space="preserve">о уточнению сроков исполнения обязательств по договору, если его подписание затягивается вследствие рассмотрения жалобы в Федеральной антимонопольной службе, по уточнению условий договора, обусловленные изменениями законодательства Российской Федерации (ил</w:t>
      </w:r>
      <w:r>
        <w:rPr>
          <w:bCs/>
        </w:rPr>
        <w:t xml:space="preserve">и государства, на территории которого будет исполняться договор и использоваться поставляемая по договору продукция) или предписаниями органов государственной власти. Участник закупки, подавший указанную заявку, не вправе отказаться от заключения договора.</w:t>
      </w:r>
      <w:r>
        <w:t xml:space="preserve"> Участник закупки не вправе отказаться от заключения договора. Такой Участник закупки обязан </w:t>
      </w:r>
      <w:r>
        <w:t xml:space="preserve">подписать</w:t>
      </w:r>
      <w:r>
        <w:t xml:space="preserve"> договор в течение 10 (десяти) рабочих дней со дня направления Участнику закупки указанного договора.</w:t>
      </w:r>
      <w:r>
        <w:t xml:space="preserve"> </w:t>
      </w:r>
      <w:r>
        <w:t xml:space="preserve">В случаях, указанных в настоящем пункте </w:t>
      </w:r>
      <w:r>
        <w:t xml:space="preserve">З</w:t>
      </w:r>
      <w:r>
        <w:t xml:space="preserve">акупочной документации договор</w:t>
      </w:r>
      <w:r>
        <w:t xml:space="preserve">,</w:t>
      </w:r>
      <w:r>
        <w:t xml:space="preserve"> будет заключен не ранее, чем через 10 (десять) календарных дней со дня размещения сайте</w:t>
      </w:r>
      <w:r>
        <w:t xml:space="preserve">, указанном</w:t>
      </w:r>
      <w:r>
        <w:t xml:space="preserve"> в пункте </w:t>
      </w:r>
      <w:r>
        <w:fldChar w:fldCharType="begin"/>
      </w:r>
      <w:r>
        <w:instrText xml:space="preserve"> REF _Ref182386797 \r \h </w:instrText>
      </w:r>
      <w:r>
        <w:fldChar w:fldCharType="separate"/>
      </w:r>
      <w:r>
        <w:t xml:space="preserve">11</w:t>
      </w:r>
      <w:r>
        <w:fldChar w:fldCharType="end"/>
      </w:r>
      <w:r>
        <w:t xml:space="preserve"> Извещения, </w:t>
      </w:r>
      <w:r>
        <w:t xml:space="preserve">п</w:t>
      </w:r>
      <w:r>
        <w:t xml:space="preserve">ротокола.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Победител</w:t>
      </w:r>
      <w:r>
        <w:t xml:space="preserve">ем закупки признается Участник закупки, который предложил лучшее сочетание условий исполнения договора (т.е. заявка на участие в закупке которого оценена наибольшим количеством баллов) и заявке на участие в закупке которого присвоен первый номер. В случае,</w:t>
      </w:r>
      <w:r>
        <w:t xml:space="preserve"> если в нескольких заявках на участие в закупке, содержатся одинаковые условия исполнения договора,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Организатор закупки составляет итоговый протокол и размещает его на электронной торговой площадке и в единой информационной системе.</w:t>
      </w:r>
      <w:r>
        <w:t xml:space="preserve"> 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И</w:t>
      </w:r>
      <w:r>
        <w:t xml:space="preserve">тоговый протокол </w:t>
      </w:r>
      <w:r>
        <w:t xml:space="preserve">должен содержать</w:t>
      </w:r>
      <w:r>
        <w:t xml:space="preserve"> </w:t>
      </w:r>
      <w:r>
        <w:t xml:space="preserve">следующие сведения</w:t>
      </w:r>
      <w:r>
        <w:t xml:space="preserve">:</w:t>
      </w:r>
      <w:r>
        <w:t xml:space="preserve"> дату подписания протокола, информацию о количестве поданных за</w:t>
      </w:r>
      <w:r>
        <w:t xml:space="preserve">явок на участие в закупке, а также дату и время регистрации каждой такой заявки, порядковые номера заявок на участие в закупке в порядке уменьшения степени выгодности содержащихся в них условий исполнения договора, включая информацию о ценовых предложениях</w:t>
      </w:r>
      <w:r>
        <w:t xml:space="preserve"> и (или) дополнительных ценовых предложениях</w:t>
      </w:r>
      <w:r>
        <w:t xml:space="preserve"> </w:t>
      </w:r>
      <w:r>
        <w:t xml:space="preserve">Участник</w:t>
      </w:r>
      <w:r>
        <w:t xml:space="preserve">ов закупки, о результате рассмотрения заявок, количество заявок которые отклонены, с подробным описанием основания отклонения каждой заявки, с указанием положений </w:t>
      </w:r>
      <w:r>
        <w:t xml:space="preserve">Закупочн</w:t>
      </w:r>
      <w:r>
        <w:t xml:space="preserve">ой документации которым не соответствует такая заявка, результаты оценки заявок на участие в закупке с указанием итогового решения </w:t>
      </w:r>
      <w:r>
        <w:t xml:space="preserve">Закупочн</w:t>
      </w:r>
      <w:r>
        <w:t xml:space="preserve">ой комиссии, о присвоении таким заявкам значения по каждому из предусмотренных критериев оценки таких заявок, причины, по которым закупка признана несостоявшейся, в случае признания ее таковой, сведения об объеме, цене закупаемых</w:t>
      </w:r>
      <w:r>
        <w:t xml:space="preserve"> </w:t>
      </w:r>
      <w:r>
        <w:t xml:space="preserve">товаров, работ, услуг, сроке исполнения договора и иные сведения, в случае, если необходимость их указания в протоколе предусмотрена </w:t>
      </w:r>
      <w:r>
        <w:t xml:space="preserve">П</w:t>
      </w:r>
      <w:r>
        <w:t xml:space="preserve">оложением о закупке.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Если Извещением предусмотрено представление Победителем закупки или </w:t>
      </w:r>
      <w:r>
        <w:t xml:space="preserve">Участник</w:t>
      </w:r>
      <w:r>
        <w:t xml:space="preserve">ом, с которым заключается договор, обеспечения исполнения договора до заключения договора, то в случае непредоставления Победителем закупки или </w:t>
      </w:r>
      <w:r>
        <w:t xml:space="preserve">Участник</w:t>
      </w:r>
      <w:r>
        <w:t xml:space="preserve">ом, с которым заключается договор, обеспечения исполнения договора в размере, порядке, форме предусмотренными в Извещении, а также в срок, установленный для заключения договора, такой </w:t>
      </w:r>
      <w:r>
        <w:t xml:space="preserve">Участник</w:t>
      </w:r>
      <w:r>
        <w:t xml:space="preserve"> считается уклонившимся от заключения договора</w:t>
      </w:r>
      <w:r>
        <w:t xml:space="preserve">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Договор по результатам</w:t>
      </w:r>
      <w:r>
        <w:t xml:space="preserve"> конкурентной</w:t>
      </w:r>
      <w:r>
        <w:t xml:space="preserve"> закупки заключается с использованием </w:t>
      </w:r>
      <w:r>
        <w:t xml:space="preserve">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</w:t>
      </w:r>
      <w:r>
        <w:t xml:space="preserve">Участник</w:t>
      </w:r>
      <w:r>
        <w:t xml:space="preserve">а такой закупки, </w:t>
      </w:r>
      <w:r>
        <w:t xml:space="preserve">Заказчик</w:t>
      </w:r>
      <w:r>
        <w:t xml:space="preserve">а.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В случае, если заключаемый по результата</w:t>
      </w:r>
      <w:r>
        <w:t xml:space="preserve">м закупки договор в соответствии с действующим законодательством и уставом Заказчика требует одобрения органа управления Заказчика, то указанный договор заключается после получения такого одобрения. В случае отказа в одобрении договора органом управления, </w:t>
      </w:r>
      <w:r>
        <w:t xml:space="preserve">такой договор не заключается</w:t>
      </w:r>
      <w:r>
        <w:t xml:space="preserve">. После получения одобрения договора Победителю закупки направляется подписанный со стороны Заказчика договор.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В случае наличия разногласий по проекту договора, направленному </w:t>
      </w:r>
      <w:r>
        <w:t xml:space="preserve">Заказчик</w:t>
      </w:r>
      <w:r>
        <w:t xml:space="preserve">ом, </w:t>
      </w:r>
      <w:r>
        <w:t xml:space="preserve">Участник</w:t>
      </w:r>
      <w:r>
        <w:t xml:space="preserve"> закупки составляет протокол разногласий с указанием замечаний к положениям проекта договора, не соответствующим условиям </w:t>
      </w:r>
      <w:r>
        <w:t xml:space="preserve">Закупочн</w:t>
      </w:r>
      <w:r>
        <w:t xml:space="preserve">ой документации и своей заявке, с указанием соответствующих положений данных документов. Протокол разногласий направляется </w:t>
      </w:r>
      <w:r>
        <w:t xml:space="preserve">Заказчик</w:t>
      </w:r>
      <w:r>
        <w:t xml:space="preserve">у с использованием программно-аппаратных средств электронной торговой площадки. Заказчик рассматривает протокол разногласий и направляет </w:t>
      </w:r>
      <w:r>
        <w:t xml:space="preserve">Участник</w:t>
      </w:r>
      <w:r>
        <w:t xml:space="preserve">у закупки доработанный проект договора,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</w:t>
      </w:r>
      <w:r>
        <w:t xml:space="preserve">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В случаях, когда Победитель закупки уклоняется от заключения договора на условиях настоящей </w:t>
      </w:r>
      <w:r>
        <w:t xml:space="preserve">Закупочн</w:t>
      </w:r>
      <w:r>
        <w:t xml:space="preserve">ой документации, Заказчик вправе по своему усмотрению:</w:t>
      </w:r>
      <w:r/>
    </w:p>
    <w:p>
      <w:pPr>
        <w:pStyle w:val="1343"/>
        <w:ind w:left="0" w:firstLine="709"/>
        <w:jc w:val="both"/>
      </w:pPr>
      <w:r>
        <w:t xml:space="preserve">­</w:t>
      </w:r>
      <w:r>
        <w:tab/>
        <w:t xml:space="preserve">Заключить договор с Участником закупки, Заявке которого присвоен следующий по ранжиру номер, зафиксировав данное обстоятельство в соответствующем протоколе</w:t>
      </w:r>
      <w:r>
        <w:t xml:space="preserve">;</w:t>
      </w:r>
      <w:r/>
    </w:p>
    <w:p>
      <w:pPr>
        <w:pStyle w:val="1343"/>
        <w:contextualSpacing w:val="0"/>
        <w:ind w:left="0" w:firstLine="709"/>
        <w:jc w:val="both"/>
      </w:pPr>
      <w:r>
        <w:t xml:space="preserve">­</w:t>
      </w:r>
      <w:r>
        <w:tab/>
        <w:t xml:space="preserve">Обратиться в суд с иском о понуждении такого Победителя закупки заключить договор, а также о возмещении убытков, причиненных уклонением от заключения договора Победителем закупки.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В случае уклонения Участника закупки, заявке на участие в закупке которого присвоен второй и последующие по окончательному ранжированию номера, от заключения договора, Заказчик вправе по своему усмотрению:</w:t>
      </w:r>
      <w:r/>
    </w:p>
    <w:p>
      <w:pPr>
        <w:ind w:firstLine="709"/>
        <w:jc w:val="both"/>
      </w:pPr>
      <w:r/>
      <w:bookmarkStart w:id="560" w:name="_Hlk83896581"/>
      <w:r>
        <w:t xml:space="preserve">- Заклю</w:t>
      </w:r>
      <w:r>
        <w:t xml:space="preserve">чить договор с Участником закупки, Заявке которого присвоен последующий по окончательному ранжированию номер, при условии уклонения Участника закупки Заявке которого присвоен предыдущий номер, зафиксировав данное обстоятельство в соответствующем протоколе;</w:t>
      </w:r>
      <w:r/>
    </w:p>
    <w:p>
      <w:pPr>
        <w:ind w:firstLine="709"/>
        <w:jc w:val="both"/>
      </w:pPr>
      <w:r>
        <w:t xml:space="preserve">­ Обратиться в суд с иском о понуждении такого Участника заключить договор, а также о возмещении убытков, причиненных уклонением от заключения договора;</w:t>
      </w:r>
      <w:r/>
    </w:p>
    <w:p>
      <w:pPr>
        <w:ind w:firstLine="709"/>
        <w:jc w:val="both"/>
      </w:pPr>
      <w:r>
        <w:t xml:space="preserve">­ В случае, если от заключения договора уклонились все Участники закупки, процедура признается несостоявшейся.</w:t>
      </w:r>
      <w:bookmarkEnd w:id="560"/>
      <w:r/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В соответствии с Положением о закупк</w:t>
      </w:r>
      <w:r>
        <w:t xml:space="preserve">е</w:t>
      </w:r>
      <w:r>
        <w:t xml:space="preserve"> Заказчик (Организатор закупки) вправе провести преддоговорные переговоры с лицом, с которым заключается договор в отношении положений договора и условий заявки лица, с которым заключается договор. </w:t>
      </w:r>
      <w:r>
        <w:t xml:space="preserve">Заключенный по результатам закупки договор, в том числе, фиксирует все достигнутые сторонами в результате преддоговорных переговоров договоренности (при проведении таковых).</w:t>
      </w:r>
      <w:r/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</w:pPr>
      <w:r>
        <w:t xml:space="preserve">Любой </w:t>
      </w:r>
      <w:r>
        <w:t xml:space="preserve">Участник</w:t>
      </w:r>
      <w:r>
        <w:t xml:space="preserve"> закупки после размещения итогового протокола вправе в течение 5 (пяти) рабочих дней после публикации итогового протокола направи</w:t>
      </w:r>
      <w:r>
        <w:t xml:space="preserve">ть Организатору закупки в письменной форме, запрос о разъяснении результатов закупки. Организатор закупки в течение 5 (пяти) рабочих дней со дня поступления такого запроса обязан представить Участнику закупки в письменной форме соответствующие разъяснения.</w:t>
      </w:r>
      <w:r/>
    </w:p>
    <w:p>
      <w:pPr>
        <w:pStyle w:val="1343"/>
        <w:contextualSpacing w:val="0"/>
        <w:ind w:left="0" w:firstLine="709"/>
        <w:jc w:val="both"/>
      </w:pPr>
      <w:r/>
      <w:r/>
    </w:p>
    <w:p>
      <w:pPr>
        <w:pStyle w:val="1343"/>
        <w:numPr>
          <w:ilvl w:val="1"/>
          <w:numId w:val="17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561" w:name="_Toc170127799"/>
      <w:r/>
      <w:bookmarkStart w:id="562" w:name="_Toc184155012"/>
      <w:r>
        <w:rPr>
          <w:b/>
        </w:rPr>
        <w:t xml:space="preserve">Экспертиза справки о цепочке собственников Победителя закупки</w:t>
      </w:r>
      <w:bookmarkEnd w:id="561"/>
      <w:r/>
      <w:bookmarkEnd w:id="562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  <w:rPr>
          <w:b/>
        </w:rPr>
      </w:pPr>
      <w:r>
        <w:t xml:space="preserve">После размещения Итогового протокола Победитель закупки в течение 2 (двух) рабочих дней обязан предоставить Организатору закупки справку о цепочке собственников в электронной форме</w:t>
      </w:r>
      <w:r>
        <w:t xml:space="preserve"> </w:t>
      </w:r>
      <w:r>
        <w:t xml:space="preserve">(формат </w:t>
      </w:r>
      <w:r>
        <w:t xml:space="preserve">Acrobat</w:t>
      </w:r>
      <w:r>
        <w:t xml:space="preserve"> </w:t>
      </w:r>
      <w:r>
        <w:t xml:space="preserve">Reader</w:t>
      </w:r>
      <w:r>
        <w:t xml:space="preserve"> .</w:t>
      </w:r>
      <w:r>
        <w:t xml:space="preserve">pdf</w:t>
      </w:r>
      <w:r>
        <w:t xml:space="preserve">, а также формат </w:t>
      </w:r>
      <w:r>
        <w:t xml:space="preserve">Excel</w:t>
      </w:r>
      <w:r>
        <w:t xml:space="preserve"> .</w:t>
      </w:r>
      <w:r>
        <w:t xml:space="preserve">xls</w:t>
      </w:r>
      <w:r>
        <w:t xml:space="preserve">,) в соответствии с формой (</w:t>
      </w:r>
      <w:r>
        <w:t xml:space="preserve">форма </w:t>
      </w:r>
      <w:r>
        <w:t xml:space="preserve">12</w:t>
      </w:r>
      <w:r>
        <w:t xml:space="preserve">), </w:t>
      </w:r>
      <w:r>
        <w:t xml:space="preserve">а также комплект документов в соответствии с инструкцией из </w:t>
      </w:r>
      <w:r>
        <w:t xml:space="preserve">пункта</w:t>
      </w:r>
      <w:r>
        <w:t xml:space="preserve"> </w:t>
      </w:r>
      <w:r>
        <w:fldChar w:fldCharType="begin"/>
      </w:r>
      <w:r>
        <w:instrText xml:space="preserve"> REF _Ref177633868 \r \h </w:instrText>
      </w:r>
      <w:r>
        <w:fldChar w:fldCharType="separate"/>
      </w:r>
      <w:r>
        <w:t xml:space="preserve">10.12.2</w:t>
      </w:r>
      <w:r>
        <w:fldChar w:fldCharType="end"/>
      </w:r>
      <w:r>
        <w:t xml:space="preserve">.</w:t>
      </w:r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17"/>
        </w:numPr>
        <w:contextualSpacing w:val="0"/>
        <w:ind w:left="0" w:firstLine="709"/>
        <w:jc w:val="both"/>
        <w:rPr>
          <w:b/>
        </w:rPr>
      </w:pPr>
      <w:r>
        <w:t xml:space="preserve">В случае если Победитель закупки, или Участник закупки, с которым заключается договор, не представи</w:t>
      </w:r>
      <w:r>
        <w:t xml:space="preserve">л Заказчику справку о раскрытии цепочки собственников по предусмотренной в настоящей Закупочной документации форме и соответствии с инструкциями, Победитель закупки, или Участник закупки, с которым заключается договор признается уклонившимся от заключения </w:t>
      </w:r>
      <w:r>
        <w:t xml:space="preserve">договора. </w:t>
      </w:r>
      <w:r>
        <w:rPr>
          <w:b/>
        </w:rPr>
      </w:r>
      <w:r>
        <w:rPr>
          <w:b/>
        </w:rPr>
      </w:r>
    </w:p>
    <w:p>
      <w:pPr>
        <w:pStyle w:val="1343"/>
        <w:contextualSpacing w:val="0"/>
        <w:ind w:left="0" w:firstLine="709"/>
        <w:jc w:val="both"/>
      </w:pPr>
      <w:r/>
      <w:r/>
    </w:p>
    <w:p>
      <w:pPr>
        <w:pStyle w:val="1343"/>
        <w:numPr>
          <w:ilvl w:val="1"/>
          <w:numId w:val="17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563" w:name="_Toc170127800"/>
      <w:r/>
      <w:bookmarkStart w:id="564" w:name="_Ref170138187"/>
      <w:r/>
      <w:bookmarkStart w:id="565" w:name="_Ref177634310"/>
      <w:r/>
      <w:bookmarkStart w:id="566" w:name="_Toc184155013"/>
      <w:r>
        <w:rPr>
          <w:b/>
        </w:rPr>
        <w:t xml:space="preserve">Обеспечение исполнения договора</w:t>
      </w:r>
      <w:r>
        <w:rPr>
          <w:b/>
        </w:rPr>
        <w:t xml:space="preserve"> </w:t>
      </w:r>
      <w:r>
        <w:rPr>
          <w:b/>
        </w:rPr>
        <w:t xml:space="preserve">и/или возврата аванса и/или гарантийных обязательств</w:t>
      </w:r>
      <w:bookmarkEnd w:id="563"/>
      <w:r/>
      <w:bookmarkEnd w:id="564"/>
      <w:r/>
      <w:bookmarkEnd w:id="565"/>
      <w:r/>
      <w:bookmarkEnd w:id="566"/>
      <w:r>
        <w:rPr>
          <w:b/>
        </w:rPr>
      </w:r>
      <w:r>
        <w:rPr>
          <w:b/>
        </w:rPr>
      </w:r>
    </w:p>
    <w:p>
      <w:pPr>
        <w:numPr>
          <w:ilvl w:val="2"/>
          <w:numId w:val="17"/>
        </w:numPr>
        <w:ind w:left="0" w:firstLine="709"/>
        <w:jc w:val="both"/>
        <w:rPr>
          <w:b/>
        </w:rPr>
      </w:pPr>
      <w:r>
        <w:t xml:space="preserve">В случае, если указано в пункт</w:t>
      </w:r>
      <w:r>
        <w:t xml:space="preserve">ах</w:t>
      </w:r>
      <w:r>
        <w:t xml:space="preserve"> </w:t>
      </w:r>
      <w:r>
        <w:fldChar w:fldCharType="begin"/>
      </w:r>
      <w:r>
        <w:instrText xml:space="preserve"> REF _Ref170128689 \r \h </w:instrText>
      </w:r>
      <w:r>
        <w:fldChar w:fldCharType="separate"/>
      </w:r>
      <w:r>
        <w:t xml:space="preserve">23</w:t>
      </w:r>
      <w:r>
        <w:fldChar w:fldCharType="end"/>
      </w:r>
      <w:r>
        <w:t xml:space="preserve">-</w:t>
      </w:r>
      <w:r>
        <w:fldChar w:fldCharType="begin"/>
      </w:r>
      <w:r>
        <w:instrText xml:space="preserve"> REF _Ref170128693 \r \h </w:instrText>
      </w:r>
      <w:r>
        <w:fldChar w:fldCharType="separate"/>
      </w:r>
      <w:r>
        <w:t xml:space="preserve">24</w:t>
      </w:r>
      <w:r>
        <w:fldChar w:fldCharType="end"/>
      </w:r>
      <w:r>
        <w:t xml:space="preserve"> Извещения, Победитель закупки или Участник, с которым заключается договор, должен предоставить обеспечение исполнения договора и/или возврата аванса и/или гарантийных обязательств в порядке, предусмотренном </w:t>
      </w:r>
      <w:r>
        <w:t xml:space="preserve">Разделом 8 «П</w:t>
      </w:r>
      <w:r>
        <w:t xml:space="preserve">роект договора</w:t>
      </w:r>
      <w:r>
        <w:t xml:space="preserve">»</w:t>
      </w:r>
      <w:r>
        <w:t xml:space="preserve">.</w:t>
      </w:r>
      <w:r>
        <w:rPr>
          <w:b/>
        </w:rPr>
      </w:r>
      <w:r>
        <w:rPr>
          <w:b/>
        </w:rPr>
      </w:r>
    </w:p>
    <w:p>
      <w:pPr>
        <w:numPr>
          <w:ilvl w:val="2"/>
          <w:numId w:val="17"/>
        </w:numPr>
        <w:ind w:left="0" w:firstLine="709"/>
        <w:jc w:val="both"/>
        <w:rPr>
          <w:b/>
        </w:rPr>
      </w:pPr>
      <w:r>
        <w:t xml:space="preserve">Обеспечение исполнения договора и/или возврата аванса и/или гарантийных обязательств должно быть представлено в виде, указанном в пункт</w:t>
      </w:r>
      <w:r>
        <w:t xml:space="preserve">ах </w:t>
      </w:r>
      <w:r>
        <w:fldChar w:fldCharType="begin"/>
      </w:r>
      <w:r>
        <w:instrText xml:space="preserve"> REF _Ref170128689 \r \h </w:instrText>
      </w:r>
      <w:r>
        <w:fldChar w:fldCharType="separate"/>
      </w:r>
      <w:r>
        <w:t xml:space="preserve">23</w:t>
      </w:r>
      <w:r>
        <w:fldChar w:fldCharType="end"/>
      </w:r>
      <w:r>
        <w:t xml:space="preserve">-</w:t>
      </w:r>
      <w:r>
        <w:fldChar w:fldCharType="begin"/>
      </w:r>
      <w:r>
        <w:instrText xml:space="preserve"> REF _Ref170128693 \r \h </w:instrText>
      </w:r>
      <w:r>
        <w:fldChar w:fldCharType="separate"/>
      </w:r>
      <w:r>
        <w:t xml:space="preserve">24</w:t>
      </w:r>
      <w:r>
        <w:fldChar w:fldCharType="end"/>
      </w:r>
      <w:r>
        <w:t xml:space="preserve"> </w:t>
      </w:r>
      <w:r>
        <w:t xml:space="preserve">Извещения.</w:t>
      </w:r>
      <w:r>
        <w:rPr>
          <w:b/>
        </w:rPr>
      </w:r>
      <w:r>
        <w:rPr>
          <w:b/>
        </w:rPr>
      </w:r>
    </w:p>
    <w:p>
      <w:pPr>
        <w:numPr>
          <w:ilvl w:val="2"/>
          <w:numId w:val="17"/>
        </w:numPr>
        <w:ind w:left="0" w:firstLine="709"/>
        <w:jc w:val="both"/>
        <w:rPr>
          <w:b/>
        </w:rPr>
      </w:pPr>
      <w:r>
        <w:t xml:space="preserve">Размер обеспечения исполнения договора и/или обеспечения возврата аванса и/или гарантийных обязательств указан в </w:t>
      </w:r>
      <w:r>
        <w:t xml:space="preserve">пункт</w:t>
      </w:r>
      <w:r>
        <w:t xml:space="preserve">ах</w:t>
      </w:r>
      <w:r>
        <w:rPr>
          <w:lang w:val="en-US"/>
        </w:rPr>
        <w:t xml:space="preserve"> </w:t>
      </w:r>
      <w:r>
        <w:fldChar w:fldCharType="begin"/>
      </w:r>
      <w:r>
        <w:instrText xml:space="preserve"> REF _Ref170128689 \r \h </w:instrText>
      </w:r>
      <w:r>
        <w:fldChar w:fldCharType="separate"/>
      </w:r>
      <w:r>
        <w:t xml:space="preserve">23</w:t>
      </w:r>
      <w:r>
        <w:fldChar w:fldCharType="end"/>
      </w:r>
      <w:r>
        <w:t xml:space="preserve">-</w:t>
      </w:r>
      <w:r>
        <w:fldChar w:fldCharType="begin"/>
      </w:r>
      <w:r>
        <w:instrText xml:space="preserve"> REF _Ref170128693 \r \h </w:instrText>
      </w:r>
      <w:r>
        <w:fldChar w:fldCharType="separate"/>
      </w:r>
      <w:r>
        <w:t xml:space="preserve">24</w:t>
      </w:r>
      <w:r>
        <w:fldChar w:fldCharType="end"/>
      </w:r>
      <w:r>
        <w:t xml:space="preserve"> </w:t>
      </w:r>
      <w:r>
        <w:t xml:space="preserve">Извещения. </w:t>
      </w:r>
      <w:r>
        <w:rPr>
          <w:b/>
        </w:rPr>
      </w:r>
      <w:r>
        <w:rPr>
          <w:b/>
        </w:rPr>
      </w:r>
    </w:p>
    <w:p>
      <w:pPr>
        <w:numPr>
          <w:ilvl w:val="2"/>
          <w:numId w:val="17"/>
        </w:numPr>
        <w:ind w:left="0" w:firstLine="709"/>
        <w:jc w:val="both"/>
        <w:rPr>
          <w:b/>
        </w:rPr>
      </w:pPr>
      <w:r>
        <w:t xml:space="preserve">В случае если в отношении Победителя закупки </w:t>
      </w:r>
      <w:r>
        <w:rPr>
          <w:color w:val="000000"/>
          <w:szCs w:val="28"/>
        </w:rPr>
        <w:t xml:space="preserve">иностранными государствами введены ограничительные меры и/или в отношении бенефициар</w:t>
      </w:r>
      <w:r>
        <w:rPr>
          <w:color w:val="000000"/>
          <w:szCs w:val="28"/>
        </w:rPr>
        <w:t xml:space="preserve">ных владельцев (совокупная доля его прямого и (или) косвенного участия в этой организации составляет не менее 25 процентов) Победителя закупки иностранными государствами введены ограничительные меры, такой Победитель закупки вправе предоставить в качестве </w:t>
      </w:r>
      <w:r>
        <w:t xml:space="preserve">обеспечения исполнения договора и/или возврата аванса и/или гарантийных обязательств </w:t>
      </w:r>
      <w:r>
        <w:rPr>
          <w:color w:val="000000"/>
          <w:szCs w:val="28"/>
        </w:rPr>
        <w:t xml:space="preserve">поручительство аффилированных с Победителем закупки лиц (далее – Аффилированные лица):</w:t>
      </w:r>
      <w:r>
        <w:rPr>
          <w:b/>
        </w:rPr>
      </w:r>
      <w:r>
        <w:rPr>
          <w:b/>
        </w:rPr>
      </w:r>
    </w:p>
    <w:p>
      <w:pPr>
        <w:numPr>
          <w:ilvl w:val="0"/>
          <w:numId w:val="35"/>
        </w:numPr>
        <w:contextualSpacing/>
        <w:ind w:left="0" w:firstLine="709"/>
        <w:jc w:val="both"/>
        <w:rPr>
          <w:b/>
        </w:rPr>
      </w:pPr>
      <w:r>
        <w:rPr>
          <w:color w:val="000000"/>
          <w:szCs w:val="28"/>
        </w:rPr>
        <w:t xml:space="preserve">обладающих кредитным рейтингом не ниже категории «А» п</w:t>
      </w:r>
      <w:r>
        <w:rPr>
          <w:color w:val="000000"/>
          <w:szCs w:val="28"/>
        </w:rPr>
        <w:t xml:space="preserve">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  <w:r>
        <w:rPr>
          <w:b/>
        </w:rPr>
      </w:r>
      <w:r>
        <w:rPr>
          <w:b/>
        </w:rPr>
      </w:r>
    </w:p>
    <w:p>
      <w:pPr>
        <w:numPr>
          <w:ilvl w:val="0"/>
          <w:numId w:val="35"/>
        </w:numPr>
        <w:contextualSpacing/>
        <w:ind w:left="0" w:firstLine="709"/>
        <w:jc w:val="both"/>
        <w:rPr>
          <w:b/>
        </w:rPr>
      </w:pPr>
      <w:r>
        <w:rPr>
          <w:color w:val="000000"/>
          <w:szCs w:val="28"/>
        </w:rPr>
        <w:t xml:space="preserve">представивших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  <w:r>
        <w:rPr>
          <w:b/>
        </w:rPr>
      </w:r>
      <w:r>
        <w:rPr>
          <w:b/>
        </w:rPr>
      </w:r>
    </w:p>
    <w:p>
      <w:pPr>
        <w:numPr>
          <w:ilvl w:val="0"/>
          <w:numId w:val="35"/>
        </w:numPr>
        <w:contextualSpacing/>
        <w:ind w:left="0" w:firstLine="709"/>
        <w:jc w:val="both"/>
        <w:rPr>
          <w:b/>
        </w:rPr>
      </w:pPr>
      <w:r>
        <w:rPr>
          <w:color w:val="000000"/>
          <w:szCs w:val="28"/>
        </w:rPr>
        <w:t xml:space="preserve">принявших обязательство письменно извещать Заказчика в течение 3-х рабочих дней со дня наступления следующих событий:</w:t>
      </w:r>
      <w:r>
        <w:rPr>
          <w:b/>
        </w:rPr>
      </w:r>
      <w:r>
        <w:rPr>
          <w:b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b/>
        </w:rPr>
      </w:pPr>
      <w:r>
        <w:rPr>
          <w:color w:val="000000"/>
          <w:szCs w:val="28"/>
        </w:rPr>
        <w:t xml:space="preserve">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b/>
        </w:rPr>
      </w:r>
      <w:r>
        <w:rPr>
          <w:b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b/>
        </w:rPr>
      </w:pPr>
      <w:r>
        <w:rPr>
          <w:color w:val="000000"/>
          <w:szCs w:val="28"/>
        </w:rPr>
        <w:t xml:space="preserve">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b/>
        </w:rPr>
      </w:r>
      <w:r>
        <w:rPr>
          <w:b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b/>
        </w:rPr>
      </w:pPr>
      <w:r>
        <w:rPr>
          <w:color w:val="000000"/>
          <w:szCs w:val="28"/>
        </w:rPr>
        <w:t xml:space="preserve">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b/>
        </w:rPr>
      </w:r>
      <w:r>
        <w:rPr>
          <w:b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b/>
        </w:rPr>
      </w:pPr>
      <w:r>
        <w:rPr>
          <w:color w:val="000000"/>
          <w:szCs w:val="28"/>
        </w:rPr>
        <w:t xml:space="preserve">принятие решения о реорганизации или ликвидации Аффилированного лица;</w:t>
      </w:r>
      <w:r>
        <w:rPr>
          <w:b/>
        </w:rPr>
      </w:r>
      <w:r>
        <w:rPr>
          <w:b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b/>
        </w:rPr>
      </w:pPr>
      <w:r>
        <w:rPr>
          <w:color w:val="000000"/>
          <w:szCs w:val="28"/>
        </w:rPr>
        <w:t xml:space="preserve">принятие судом к производству заявления о признании Аффилированного лица несостоятельным (банкротом).</w:t>
      </w:r>
      <w:r>
        <w:rPr>
          <w:b/>
        </w:rPr>
      </w:r>
      <w:r>
        <w:rPr>
          <w:b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При наступлении одного из указанных событий Заказчик вправе требовать замены поручительства Аффилированного лица на </w:t>
      </w:r>
      <w:r>
        <w:rPr>
          <w:color w:val="000000"/>
          <w:szCs w:val="28"/>
        </w:rPr>
        <w:t xml:space="preserve">независимую</w:t>
      </w:r>
      <w:r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гарантию, на поручительство иного Аффилированного лица, иное обеспечение обязательств.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numPr>
          <w:ilvl w:val="2"/>
          <w:numId w:val="17"/>
        </w:numPr>
        <w:ind w:left="0" w:firstLine="709"/>
        <w:jc w:val="both"/>
      </w:pPr>
      <w:r>
        <w:t xml:space="preserve">В отношении независимой гарантии, предоставляемой в качестве обеспечения исполнения договора, применяются </w:t>
      </w:r>
      <w:r>
        <w:rPr>
          <w:bCs/>
        </w:rPr>
        <w:t xml:space="preserve">положения </w:t>
      </w:r>
      <w:r>
        <w:t xml:space="preserve">пунктов </w:t>
      </w:r>
      <w:r>
        <w:fldChar w:fldCharType="begin"/>
      </w:r>
      <w:r>
        <w:instrText xml:space="preserve"> REF _Ref177462013 \r \h </w:instrText>
      </w:r>
      <w:r>
        <w:fldChar w:fldCharType="separate"/>
      </w:r>
      <w:r>
        <w:t xml:space="preserve">4.8.2.5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_Ref177462019 \r \h </w:instrText>
      </w:r>
      <w:r>
        <w:fldChar w:fldCharType="separate"/>
      </w:r>
      <w:r>
        <w:t xml:space="preserve">4.8.2.5.1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_Ref56251621 \r \h </w:instrText>
      </w:r>
      <w:r>
        <w:fldChar w:fldCharType="separate"/>
      </w:r>
      <w:r>
        <w:t xml:space="preserve">4.8.2.5.2</w:t>
      </w:r>
      <w:r>
        <w:fldChar w:fldCharType="end"/>
      </w:r>
      <w:r>
        <w:t xml:space="preserve">,</w:t>
      </w:r>
      <w:r>
        <w:t xml:space="preserve"> </w:t>
      </w:r>
      <w:r>
        <w:fldChar w:fldCharType="begin"/>
      </w:r>
      <w:r>
        <w:instrText xml:space="preserve"> REF _Ref181097583 \r \h </w:instrText>
      </w:r>
      <w:r>
        <w:fldChar w:fldCharType="separate"/>
      </w:r>
      <w:r>
        <w:t xml:space="preserve">4.8.2.5.6</w:t>
      </w:r>
      <w:r>
        <w:fldChar w:fldCharType="end"/>
      </w:r>
      <w:r>
        <w:t xml:space="preserve"> - </w:t>
      </w:r>
      <w:r>
        <w:fldChar w:fldCharType="begin"/>
      </w:r>
      <w:r>
        <w:instrText xml:space="preserve"> REF _Ref177462042 \r \h </w:instrText>
      </w:r>
      <w:r>
        <w:fldChar w:fldCharType="separate"/>
      </w:r>
      <w:r>
        <w:t xml:space="preserve">4.8.2.5.11</w:t>
      </w:r>
      <w:r>
        <w:fldChar w:fldCharType="end"/>
      </w:r>
      <w:r>
        <w:t xml:space="preserve"> </w:t>
      </w:r>
      <w:r>
        <w:rPr>
          <w:bCs/>
        </w:rPr>
        <w:t xml:space="preserve">настоящей документации.</w:t>
      </w:r>
      <w:r/>
    </w:p>
    <w:p>
      <w:pPr>
        <w:numPr>
          <w:ilvl w:val="2"/>
          <w:numId w:val="17"/>
        </w:numPr>
        <w:ind w:left="0" w:firstLine="709"/>
        <w:jc w:val="both"/>
      </w:pPr>
      <w:r>
        <w:t xml:space="preserve">При этом такая независимая гарантия:</w:t>
      </w:r>
      <w:r/>
    </w:p>
    <w:p>
      <w:pPr>
        <w:numPr>
          <w:ilvl w:val="0"/>
          <w:numId w:val="36"/>
        </w:numPr>
        <w:contextualSpacing/>
        <w:ind w:left="0" w:firstLine="709"/>
        <w:jc w:val="both"/>
        <w:rPr>
          <w:color w:val="000000"/>
        </w:rPr>
      </w:pPr>
      <w:r>
        <w:rPr>
          <w:color w:val="000000"/>
        </w:rPr>
        <w:t xml:space="preserve">должна содержать указание на срок ее действия, который не может составлять менее одного месяца с даты окончания предусмотренного </w:t>
      </w:r>
      <w:r>
        <w:rPr>
          <w:color w:val="000000"/>
          <w:szCs w:val="28"/>
        </w:rPr>
        <w:t xml:space="preserve">Извещени</w:t>
      </w:r>
      <w:r>
        <w:rPr>
          <w:color w:val="000000"/>
          <w:szCs w:val="28"/>
        </w:rPr>
        <w:t xml:space="preserve">ем</w:t>
      </w:r>
      <w:r>
        <w:rPr>
          <w:color w:val="000000"/>
        </w:rPr>
        <w:t xml:space="preserve"> и документацией о такой закупке срока исполнения основного обязательства;</w:t>
      </w:r>
      <w:r>
        <w:rPr>
          <w:color w:val="000000"/>
        </w:rPr>
      </w:r>
      <w:r>
        <w:rPr>
          <w:color w:val="000000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color w:val="000000"/>
        </w:rPr>
      </w:pPr>
      <w:r>
        <w:rPr>
          <w:color w:val="000000"/>
        </w:rPr>
        <w:t xml:space="preserve">не должна содержать условие о представлении </w:t>
      </w:r>
      <w:r>
        <w:rPr>
          <w:color w:val="000000"/>
        </w:rPr>
        <w:t xml:space="preserve">Заказчик</w:t>
      </w:r>
      <w:r>
        <w:rPr>
          <w:color w:val="000000"/>
        </w:rPr>
        <w:t xml:space="preserve">ом гаранту судебных актов, подтверждающих неисполнение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ом закупки обязательств, обеспечиваемых независимой гарантией</w:t>
      </w:r>
      <w:r>
        <w:rPr>
          <w:color w:val="000000"/>
          <w:szCs w:val="28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343"/>
        <w:numPr>
          <w:ilvl w:val="1"/>
          <w:numId w:val="17"/>
        </w:numPr>
        <w:contextualSpacing w:val="0"/>
        <w:ind w:left="0" w:firstLine="709"/>
        <w:jc w:val="both"/>
        <w:rPr>
          <w:b/>
        </w:rPr>
        <w:outlineLvl w:val="1"/>
      </w:pPr>
      <w:r/>
      <w:bookmarkStart w:id="567" w:name="_Toc170127801"/>
      <w:r/>
      <w:bookmarkStart w:id="568" w:name="_Toc184155014"/>
      <w:r/>
      <w:bookmarkStart w:id="569" w:name="_Hlk83833769"/>
      <w:r>
        <w:rPr>
          <w:b/>
        </w:rPr>
        <w:t xml:space="preserve">Признание закупки несостоявшейся</w:t>
      </w:r>
      <w:bookmarkEnd w:id="567"/>
      <w:r/>
      <w:bookmarkEnd w:id="568"/>
      <w:r>
        <w:rPr>
          <w:b/>
        </w:rPr>
      </w:r>
      <w:r>
        <w:rPr>
          <w:b/>
        </w:rPr>
      </w:r>
    </w:p>
    <w:p>
      <w:pPr>
        <w:numPr>
          <w:ilvl w:val="2"/>
          <w:numId w:val="17"/>
        </w:numPr>
        <w:ind w:left="0" w:firstLine="709"/>
        <w:jc w:val="both"/>
        <w:rPr>
          <w:b/>
        </w:rPr>
      </w:pPr>
      <w:r>
        <w:t xml:space="preserve">Закупка признается несостоявшейся в следующих случаях:</w:t>
      </w:r>
      <w:r>
        <w:rPr>
          <w:b/>
        </w:rPr>
      </w:r>
      <w:r>
        <w:rPr>
          <w:b/>
        </w:rPr>
      </w:r>
    </w:p>
    <w:p>
      <w:pPr>
        <w:numPr>
          <w:ilvl w:val="0"/>
          <w:numId w:val="34"/>
        </w:numPr>
        <w:contextualSpacing/>
        <w:ind w:left="0" w:firstLine="709"/>
        <w:jc w:val="both"/>
      </w:pPr>
      <w:r>
        <w:t xml:space="preserve">если в установленный настоящей </w:t>
      </w:r>
      <w:r>
        <w:t xml:space="preserve">Закупочн</w:t>
      </w:r>
      <w:r>
        <w:t xml:space="preserve">ой документацией срок не было подано ни </w:t>
      </w:r>
      <w:r>
        <w:t xml:space="preserve">одной заявки на участие в закупке;</w:t>
      </w:r>
      <w:r/>
    </w:p>
    <w:p>
      <w:pPr>
        <w:numPr>
          <w:ilvl w:val="0"/>
          <w:numId w:val="34"/>
        </w:numPr>
        <w:contextualSpacing/>
        <w:ind w:left="0" w:firstLine="709"/>
        <w:jc w:val="both"/>
      </w:pPr>
      <w:r>
        <w:t xml:space="preserve">если по </w:t>
      </w:r>
      <w:r>
        <w:t xml:space="preserve">результатам проведения</w:t>
      </w:r>
      <w:r>
        <w:t xml:space="preserve"> все заявки на участие в закупке отклонены;</w:t>
      </w:r>
      <w:r/>
    </w:p>
    <w:p>
      <w:pPr>
        <w:numPr>
          <w:ilvl w:val="0"/>
          <w:numId w:val="34"/>
        </w:numPr>
        <w:contextualSpacing/>
        <w:ind w:left="0" w:firstLine="709"/>
        <w:jc w:val="both"/>
      </w:pPr>
      <w:r>
        <w:t xml:space="preserve">если по результатам проведения закупки от заключения договора уклонились все </w:t>
      </w:r>
      <w:r>
        <w:t xml:space="preserve">Участник</w:t>
      </w:r>
      <w:r>
        <w:t xml:space="preserve">и закупки.</w:t>
      </w:r>
      <w:r/>
    </w:p>
    <w:p>
      <w:pPr>
        <w:numPr>
          <w:ilvl w:val="0"/>
          <w:numId w:val="34"/>
        </w:numPr>
        <w:contextualSpacing/>
        <w:ind w:left="0" w:firstLine="709"/>
        <w:jc w:val="both"/>
      </w:pPr>
      <w:r>
        <w:t xml:space="preserve">если в установленный настоящей </w:t>
      </w:r>
      <w:r>
        <w:t xml:space="preserve">Закупочн</w:t>
      </w:r>
      <w:r>
        <w:t xml:space="preserve">ой документацией срок была подана только одна заявка на участие в закупке.</w:t>
      </w:r>
      <w:r>
        <w:t xml:space="preserve"> При этом </w:t>
      </w:r>
      <w:r>
        <w:t xml:space="preserve">О</w:t>
      </w:r>
      <w:r>
        <w:t xml:space="preserve">рганизатором закупки осуществляется рассмотрение единственной поступившей заявки на предмет соответствия требованиям настоящей </w:t>
      </w:r>
      <w:r>
        <w:t xml:space="preserve">Закупочн</w:t>
      </w:r>
      <w:r>
        <w:t xml:space="preserve">ой документации.</w:t>
      </w:r>
      <w:r/>
    </w:p>
    <w:p>
      <w:pPr>
        <w:numPr>
          <w:ilvl w:val="2"/>
          <w:numId w:val="17"/>
        </w:numPr>
        <w:ind w:left="0" w:firstLine="709"/>
        <w:jc w:val="both"/>
      </w:pPr>
      <w:r>
        <w:t xml:space="preserve">В случае если на основании результатов рассмотрения заявок принято решение о соответствии только одного </w:t>
      </w:r>
      <w:r>
        <w:t xml:space="preserve">Участник</w:t>
      </w:r>
      <w:r>
        <w:t xml:space="preserve">а закупки и поданной им заявки установленным требованиям, такая закупка признается состоявшейся.</w:t>
      </w:r>
      <w:r/>
    </w:p>
    <w:p>
      <w:pPr>
        <w:pStyle w:val="1272"/>
        <w:ind w:firstLine="709"/>
        <w:jc w:val="both"/>
      </w:pPr>
      <w:r/>
      <w:bookmarkStart w:id="570" w:name="_Toc524680790"/>
      <w:r/>
      <w:bookmarkStart w:id="571" w:name="_Toc184155015"/>
      <w:r/>
      <w:bookmarkEnd w:id="569"/>
      <w:r>
        <w:t xml:space="preserve">Раздел 5. </w:t>
      </w:r>
      <w:bookmarkEnd w:id="570"/>
      <w:r>
        <w:t xml:space="preserve">ТРЕБОВАНИЯ ПРЕДЪЯВЛЯЕМЫЕ К УЧАСТНИКАМ ЗАКУПКИ</w:t>
      </w:r>
      <w:bookmarkEnd w:id="571"/>
      <w:r/>
      <w:r/>
    </w:p>
    <w:p>
      <w:pPr>
        <w:pStyle w:val="1343"/>
        <w:numPr>
          <w:ilvl w:val="1"/>
          <w:numId w:val="69"/>
        </w:numPr>
        <w:ind w:left="0" w:firstLine="709"/>
        <w:jc w:val="both"/>
        <w:rPr>
          <w:b/>
        </w:rPr>
        <w:outlineLvl w:val="0"/>
      </w:pPr>
      <w:r/>
      <w:bookmarkStart w:id="572" w:name="_Toc422210012"/>
      <w:r/>
      <w:bookmarkStart w:id="573" w:name="_Toc422226832"/>
      <w:r/>
      <w:bookmarkStart w:id="574" w:name="_Toc422244184"/>
      <w:r/>
      <w:bookmarkStart w:id="575" w:name="_Toc170127803"/>
      <w:r/>
      <w:bookmarkStart w:id="576" w:name="_Toc184155016"/>
      <w:r>
        <w:rPr>
          <w:b/>
        </w:rPr>
        <w:t xml:space="preserve">Требование к дееспособности Участника закупки</w:t>
      </w:r>
      <w:bookmarkEnd w:id="572"/>
      <w:r/>
      <w:bookmarkEnd w:id="573"/>
      <w:r/>
      <w:bookmarkEnd w:id="574"/>
      <w:r/>
      <w:bookmarkEnd w:id="575"/>
      <w:r/>
      <w:bookmarkEnd w:id="576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67"/>
        </w:numPr>
        <w:ind w:left="0" w:firstLine="709"/>
        <w:jc w:val="both"/>
      </w:pPr>
      <w:r>
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</w:t>
      </w:r>
      <w:r>
        <w:t xml:space="preserve">Участник</w:t>
      </w:r>
      <w:r>
        <w:t xml:space="preserve">е в Едином реестре субъектов малого и среднего предпринимательства, размещенном на официальном сайте ФНС России в сети «Интернет» по адресу</w:t>
      </w:r>
      <w:r>
        <w:t xml:space="preserve"> </w:t>
      </w:r>
      <w:hyperlink r:id="rId27" w:tooltip="https://rmsp.nalog.ru/search.html" w:history="1">
        <w:r>
          <w:rPr>
            <w:rStyle w:val="1302"/>
          </w:rPr>
          <w:t xml:space="preserve">https://rmsp.nalog.ru/search.html</w:t>
        </w:r>
      </w:hyperlink>
      <w:r>
        <w:rPr>
          <w:rStyle w:val="1302"/>
        </w:rPr>
        <w:t xml:space="preserve"> </w:t>
      </w:r>
      <w:r>
        <w:t xml:space="preserve">или (в соответствии с действующим законодательством) физическим лицом, или индивидуальным предпринимателем, применяющим специальный налоговый режим "Налог на профессиональный доход", что подтверждается наличием информации </w:t>
      </w:r>
      <w:r>
        <w:rPr>
          <w:color w:val="000000"/>
        </w:rPr>
        <w:t xml:space="preserve">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28" w:tooltip="https://npd.nalog.ru/check-status/" w:history="1">
        <w:r>
          <w:rPr>
            <w:rStyle w:val="1302"/>
          </w:rPr>
          <w:t xml:space="preserve">https://npd.nalog.ru/check-status</w:t>
        </w:r>
      </w:hyperlink>
      <w:r>
        <w:rPr>
          <w:color w:val="000000"/>
        </w:rPr>
        <w:t xml:space="preserve">/)</w:t>
      </w:r>
      <w:r>
        <w:t xml:space="preserve">. </w:t>
      </w:r>
      <w:r/>
    </w:p>
    <w:p>
      <w:pPr>
        <w:pStyle w:val="1343"/>
        <w:numPr>
          <w:ilvl w:val="2"/>
          <w:numId w:val="67"/>
        </w:numPr>
        <w:ind w:left="0" w:firstLine="709"/>
        <w:jc w:val="both"/>
      </w:pPr>
      <w:r>
        <w:t xml:space="preserve">Участники должны соответствовать следующим обязательным требованиям к дееспособности Участника закупки:</w:t>
      </w:r>
      <w:r/>
    </w:p>
    <w:p>
      <w:pPr>
        <w:pStyle w:val="1343"/>
        <w:numPr>
          <w:ilvl w:val="0"/>
          <w:numId w:val="25"/>
        </w:numPr>
        <w:ind w:left="0" w:firstLine="709"/>
        <w:jc w:val="both"/>
      </w:pPr>
      <w:r>
        <w:t xml:space="preserve">соответствие Участника закупки требованиям, устанавливаемым в соответствии с законодательством Российской Федерации к лицам, осуществляющим выполнение договора, право на заключение которого является предметом настояще</w:t>
      </w:r>
      <w:r>
        <w:t xml:space="preserve">й</w:t>
      </w:r>
      <w:r>
        <w:t xml:space="preserve"> закупки;</w:t>
      </w:r>
      <w:r/>
    </w:p>
    <w:p>
      <w:pPr>
        <w:pStyle w:val="1343"/>
        <w:numPr>
          <w:ilvl w:val="0"/>
          <w:numId w:val="25"/>
        </w:numPr>
        <w:ind w:left="0" w:firstLine="709"/>
        <w:jc w:val="both"/>
      </w:pPr>
      <w:r>
        <w:t xml:space="preserve">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 </w:t>
      </w:r>
      <w:r/>
    </w:p>
    <w:p>
      <w:pPr>
        <w:pStyle w:val="1343"/>
        <w:numPr>
          <w:ilvl w:val="0"/>
          <w:numId w:val="25"/>
        </w:numPr>
        <w:ind w:left="0" w:firstLine="709"/>
        <w:jc w:val="both"/>
      </w:pPr>
      <w:r>
        <w:t xml:space="preserve">должен </w:t>
      </w:r>
      <w:r>
        <w:t xml:space="preserve">иметь соответствующие документы, подтверждающие наличие права на осуществление видов деятельности, связанные с выполнением договора, право на заключение которого является предметом настоящей закупки</w:t>
      </w:r>
      <w:r>
        <w:t xml:space="preserve">.</w:t>
      </w:r>
      <w:r/>
    </w:p>
    <w:p>
      <w:pPr>
        <w:pStyle w:val="1343"/>
        <w:numPr>
          <w:ilvl w:val="1"/>
          <w:numId w:val="67"/>
        </w:numPr>
        <w:ind w:left="0" w:firstLine="709"/>
        <w:jc w:val="both"/>
        <w:rPr>
          <w:b/>
        </w:rPr>
        <w:outlineLvl w:val="0"/>
      </w:pPr>
      <w:r/>
      <w:bookmarkStart w:id="577" w:name="_Toc422210013"/>
      <w:r/>
      <w:bookmarkStart w:id="578" w:name="_Toc422226833"/>
      <w:r/>
      <w:bookmarkStart w:id="579" w:name="_Toc422244185"/>
      <w:r/>
      <w:bookmarkStart w:id="580" w:name="_Toc170127804"/>
      <w:r/>
      <w:bookmarkStart w:id="581" w:name="_Toc184155017"/>
      <w:r>
        <w:rPr>
          <w:b/>
        </w:rPr>
        <w:t xml:space="preserve">Требования к правоспособности и финансовой устойчивости Участника закупки</w:t>
      </w:r>
      <w:bookmarkEnd w:id="577"/>
      <w:r/>
      <w:bookmarkEnd w:id="578"/>
      <w:r/>
      <w:bookmarkEnd w:id="579"/>
      <w:r/>
      <w:bookmarkEnd w:id="580"/>
      <w:r/>
      <w:bookmarkEnd w:id="581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67"/>
        </w:numPr>
        <w:ind w:left="0" w:firstLine="709"/>
        <w:jc w:val="both"/>
      </w:pPr>
      <w:r>
        <w:t xml:space="preserve">Участник закупки должен соответствовать следующим обязательным требованиям к правоспособности Участника закупки:</w:t>
      </w:r>
      <w:r/>
    </w:p>
    <w:p>
      <w:pPr>
        <w:numPr>
          <w:ilvl w:val="0"/>
          <w:numId w:val="3"/>
        </w:numPr>
        <w:ind w:left="0" w:firstLine="709"/>
        <w:jc w:val="both"/>
        <w:widowControl/>
        <w:rPr>
          <w:color w:val="000000"/>
        </w:rPr>
      </w:pPr>
      <w:r>
        <w:rPr>
          <w:color w:val="000000"/>
        </w:rPr>
        <w:t xml:space="preserve">не являться организацией, на имущество которой наложен арест по решению суда, административного органа и (или) экономическая деятельность, которой приостановлена;</w:t>
      </w:r>
      <w:r>
        <w:rPr>
          <w:color w:val="000000"/>
        </w:rPr>
      </w:r>
      <w:r>
        <w:rPr>
          <w:color w:val="000000"/>
        </w:rPr>
      </w:r>
    </w:p>
    <w:p>
      <w:pPr>
        <w:pStyle w:val="1343"/>
        <w:numPr>
          <w:ilvl w:val="2"/>
          <w:numId w:val="67"/>
        </w:numPr>
        <w:ind w:left="0" w:firstLine="709"/>
        <w:jc w:val="both"/>
      </w:pPr>
      <w:r>
        <w:t xml:space="preserve">Участник закупки должен соответствовать следующим обязательным требованиям к финансовой устойчивости:</w:t>
      </w:r>
      <w:r/>
    </w:p>
    <w:p>
      <w:pPr>
        <w:numPr>
          <w:ilvl w:val="0"/>
          <w:numId w:val="3"/>
        </w:numPr>
        <w:ind w:left="0" w:firstLine="709"/>
        <w:jc w:val="both"/>
        <w:widowControl/>
        <w:rPr>
          <w:color w:val="000000"/>
        </w:rPr>
      </w:pPr>
      <w:r/>
      <w:bookmarkStart w:id="582" w:name="_Hlk178073888"/>
      <w:r>
        <w:rPr>
          <w:color w:val="000000"/>
        </w:rPr>
        <w:t xml:space="preserve">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</w:r>
      <w:r>
        <w:rPr>
          <w:color w:val="000000"/>
        </w:rPr>
      </w:r>
      <w:r>
        <w:rPr>
          <w:color w:val="000000"/>
        </w:rPr>
      </w:r>
    </w:p>
    <w:p>
      <w:pPr>
        <w:pStyle w:val="1343"/>
        <w:numPr>
          <w:ilvl w:val="0"/>
          <w:numId w:val="26"/>
        </w:numPr>
        <w:contextualSpacing w:val="0"/>
        <w:ind w:left="0" w:firstLine="709"/>
        <w:jc w:val="both"/>
      </w:pPr>
      <w:r>
        <w:rPr>
          <w:color w:val="000000"/>
        </w:rPr>
        <w:t xml:space="preserve">отсутствие у Участника закупки задолженности по начисленным налогам, сборам и иным обязательным платежам в бюджет</w:t>
      </w:r>
      <w:r>
        <w:rPr>
          <w:color w:val="000000"/>
        </w:rPr>
        <w:t xml:space="preserve">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</w:r>
      <w:r>
        <w:rPr>
          <w:color w:val="000000"/>
        </w:rPr>
        <w:t xml:space="preserve"> (для ИП - отсутствие у Участника закупки задолженности,</w:t>
      </w:r>
      <w:r>
        <w:t xml:space="preserve"> размер которой превышает двадцать пять процентов стоимости планируемой закупки</w:t>
      </w:r>
      <w:r>
        <w:rPr>
          <w:color w:val="000000"/>
        </w:rPr>
        <w:t xml:space="preserve">)</w:t>
      </w:r>
      <w:r>
        <w:rPr>
          <w:color w:val="000000"/>
        </w:rPr>
        <w:t xml:space="preserve">. При наличии задолженности Участник заку</w:t>
      </w:r>
      <w:r>
        <w:rPr>
          <w:color w:val="000000"/>
        </w:rPr>
        <w:t xml:space="preserve">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принято;</w:t>
      </w:r>
      <w:r/>
    </w:p>
    <w:p>
      <w:pPr>
        <w:ind w:firstLine="709"/>
        <w:jc w:val="both"/>
      </w:pPr>
      <w:r>
        <w:rPr>
          <w:color w:val="000000"/>
        </w:rPr>
        <w:t xml:space="preserve">Соответствие Участника закупки требованиям, предусмотренным настоящим пунктом, оценивается </w:t>
      </w:r>
      <w:r>
        <w:rPr>
          <w:color w:val="000000"/>
        </w:rPr>
        <w:t xml:space="preserve">и подтверждается </w:t>
      </w:r>
      <w:r>
        <w:rPr>
          <w:color w:val="000000"/>
        </w:rPr>
        <w:t xml:space="preserve">в соответствии с требованиями Методики проведения экспертизы </w:t>
      </w:r>
      <w:r>
        <w:rPr>
          <w:color w:val="000000"/>
        </w:rPr>
        <w:t xml:space="preserve">финансово-экономической устойчивости Участников закупочных процедур </w:t>
      </w:r>
      <w:r>
        <w:t xml:space="preserve">Раздел 9 «Руководство по экспертной оценке» настоящей Закупочной документации</w:t>
      </w:r>
      <w:r>
        <w:t xml:space="preserve">, на основании </w:t>
      </w:r>
      <w:r>
        <w:t xml:space="preserve">полученных Заказчиком </w:t>
      </w:r>
      <w:r>
        <w:t xml:space="preserve">сведений, указанных</w:t>
      </w:r>
      <w:r>
        <w:rPr>
          <w:color w:val="000000"/>
        </w:rPr>
        <w:t xml:space="preserve"> в п. 6 Методики проведения экспертизы финансово-экономической устойчивости Участников закупочных процедур </w:t>
      </w:r>
      <w:r>
        <w:t xml:space="preserve">Раздел 9 «Руководство по экспертной оценке»</w:t>
      </w:r>
      <w:r>
        <w:t xml:space="preserve">. </w:t>
      </w:r>
      <w:r/>
    </w:p>
    <w:p>
      <w:pPr>
        <w:ind w:firstLine="709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П</w:t>
      </w:r>
      <w:r>
        <w:rPr>
          <w:color w:val="000000"/>
          <w:u w:val="single"/>
        </w:rPr>
        <w:t xml:space="preserve">редоставление документов </w:t>
      </w:r>
      <w:r>
        <w:rPr>
          <w:color w:val="000000"/>
          <w:u w:val="single"/>
        </w:rPr>
        <w:t xml:space="preserve">и/или сведений для подтверждения соответствия требованиям, предусмотренным настоящим пунктом </w:t>
      </w:r>
      <w:r>
        <w:rPr>
          <w:color w:val="000000"/>
          <w:u w:val="single"/>
        </w:rPr>
        <w:t xml:space="preserve">не является обязательным требованием для состава заявки Участников, в случае их непредоставления, данный факт не является основанием для отклонения заявки Участника. </w:t>
      </w:r>
      <w:r>
        <w:rPr>
          <w:color w:val="000000"/>
          <w:u w:val="single"/>
        </w:rPr>
      </w:r>
      <w:r>
        <w:rPr>
          <w:color w:val="000000"/>
          <w:u w:val="single"/>
        </w:rPr>
      </w:r>
    </w:p>
    <w:p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Вместе с тем, </w:t>
      </w:r>
      <w:r>
        <w:rPr>
          <w:color w:val="000000"/>
        </w:rPr>
        <w:t xml:space="preserve">если </w:t>
      </w:r>
      <w:r>
        <w:rPr>
          <w:color w:val="000000"/>
        </w:rPr>
        <w:t xml:space="preserve">У</w:t>
      </w:r>
      <w:r>
        <w:rPr>
          <w:color w:val="000000"/>
        </w:rPr>
        <w:t xml:space="preserve">частник желает предоставить документы в целях объективной оценки соответствия требовани</w:t>
      </w:r>
      <w:r>
        <w:rPr>
          <w:color w:val="000000"/>
        </w:rPr>
        <w:t xml:space="preserve">ям</w:t>
      </w:r>
      <w:r>
        <w:rPr>
          <w:color w:val="000000"/>
        </w:rPr>
        <w:t xml:space="preserve">, предусмотренн</w:t>
      </w:r>
      <w:r>
        <w:rPr>
          <w:color w:val="000000"/>
        </w:rPr>
        <w:t xml:space="preserve">ым</w:t>
      </w:r>
      <w:r>
        <w:rPr>
          <w:color w:val="000000"/>
        </w:rPr>
        <w:t xml:space="preserve"> настоящим пунктом с учетом, имеющихся у него документов</w:t>
      </w:r>
      <w:r>
        <w:rPr>
          <w:color w:val="000000"/>
        </w:rPr>
        <w:t xml:space="preserve">,</w:t>
      </w:r>
      <w:r>
        <w:rPr>
          <w:color w:val="000000"/>
        </w:rPr>
        <w:t xml:space="preserve">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,</w:t>
      </w:r>
      <w:r>
        <w:rPr>
          <w:color w:val="000000"/>
        </w:rPr>
        <w:t xml:space="preserve"> по своему усмотрению </w:t>
      </w:r>
      <w:r>
        <w:rPr>
          <w:color w:val="000000"/>
        </w:rPr>
        <w:t xml:space="preserve">вправе представить в составе заявки документы предусмотренные </w:t>
      </w:r>
      <w:r>
        <w:rPr>
          <w:color w:val="000000"/>
        </w:rPr>
        <w:t xml:space="preserve">п.п</w:t>
      </w:r>
      <w:r>
        <w:rPr>
          <w:color w:val="000000"/>
        </w:rPr>
        <w:t xml:space="preserve">. 7, 8 п. 6.3.1 Закупочной документации</w:t>
      </w:r>
      <w:r>
        <w:rPr>
          <w:color w:val="000000"/>
        </w:rPr>
        <w:t xml:space="preserve">, и</w:t>
      </w:r>
      <w:r>
        <w:rPr>
          <w:color w:val="000000"/>
        </w:rPr>
        <w:t xml:space="preserve">х</w:t>
      </w:r>
      <w:r>
        <w:rPr>
          <w:color w:val="000000"/>
        </w:rPr>
        <w:t xml:space="preserve"> непредоставление не является основанием для отклонения заявки Участника</w:t>
      </w:r>
      <w:r>
        <w:rPr>
          <w:color w:val="000000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1343"/>
        <w:numPr>
          <w:ilvl w:val="1"/>
          <w:numId w:val="67"/>
        </w:numPr>
        <w:ind w:left="0" w:firstLine="709"/>
        <w:jc w:val="both"/>
        <w:rPr>
          <w:b/>
        </w:rPr>
        <w:outlineLvl w:val="0"/>
      </w:pPr>
      <w:r/>
      <w:bookmarkStart w:id="583" w:name="_Toc422210015"/>
      <w:r/>
      <w:bookmarkStart w:id="584" w:name="_Toc422226835"/>
      <w:r/>
      <w:bookmarkStart w:id="585" w:name="_Toc422244187"/>
      <w:r/>
      <w:bookmarkStart w:id="586" w:name="_Toc170127805"/>
      <w:r/>
      <w:bookmarkStart w:id="587" w:name="_Toc184155018"/>
      <w:r/>
      <w:bookmarkEnd w:id="582"/>
      <w:r>
        <w:rPr>
          <w:b/>
        </w:rPr>
        <w:t xml:space="preserve">Требования к деловой репутации Участника закупки</w:t>
      </w:r>
      <w:bookmarkEnd w:id="583"/>
      <w:r/>
      <w:bookmarkEnd w:id="584"/>
      <w:r/>
      <w:bookmarkEnd w:id="585"/>
      <w:r/>
      <w:bookmarkEnd w:id="586"/>
      <w:r/>
      <w:bookmarkEnd w:id="587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67"/>
        </w:numPr>
        <w:ind w:left="0" w:firstLine="709"/>
        <w:jc w:val="both"/>
      </w:pPr>
      <w:r>
        <w:t xml:space="preserve">Оценка деловой репутации Участника закупки – резидента РФ осуществляется в соответствии с требованиями Методики оценки деловой репутации контрагентов – резидентов РФ Раздел 9</w:t>
      </w:r>
      <w:r>
        <w:t xml:space="preserve"> «Руководство по экспертной оценке»</w:t>
      </w:r>
      <w:r>
        <w:t xml:space="preserve"> настоящей </w:t>
      </w:r>
      <w:r>
        <w:t xml:space="preserve">Закупочн</w:t>
      </w:r>
      <w:r>
        <w:t xml:space="preserve">ой документации.</w:t>
      </w:r>
      <w:r/>
    </w:p>
    <w:p>
      <w:pPr>
        <w:pStyle w:val="1343"/>
        <w:numPr>
          <w:ilvl w:val="1"/>
          <w:numId w:val="67"/>
        </w:numPr>
        <w:ind w:left="0" w:firstLine="709"/>
        <w:jc w:val="both"/>
        <w:outlineLvl w:val="0"/>
      </w:pPr>
      <w:r/>
      <w:bookmarkStart w:id="588" w:name="_Toc170127806"/>
      <w:r/>
      <w:bookmarkStart w:id="589" w:name="_Toc184155019"/>
      <w:r>
        <w:t xml:space="preserve">Дополнительные требования к Участникам закупки указаны в </w:t>
      </w:r>
      <w:r>
        <w:t xml:space="preserve">Раздел</w:t>
      </w:r>
      <w:r>
        <w:t xml:space="preserve">е</w:t>
      </w:r>
      <w:r>
        <w:t xml:space="preserve"> </w:t>
      </w:r>
      <w:r>
        <w:t xml:space="preserve">7 «Техническая часть» настоящей Закупочной документации.</w:t>
      </w:r>
      <w:bookmarkEnd w:id="588"/>
      <w:r/>
      <w:bookmarkEnd w:id="589"/>
      <w:r/>
      <w:r/>
    </w:p>
    <w:p>
      <w:pPr>
        <w:pStyle w:val="1343"/>
        <w:numPr>
          <w:ilvl w:val="1"/>
          <w:numId w:val="67"/>
        </w:numPr>
        <w:ind w:left="0" w:firstLine="709"/>
        <w:jc w:val="both"/>
        <w:outlineLvl w:val="0"/>
      </w:pPr>
      <w:r/>
      <w:bookmarkStart w:id="590" w:name="_Toc170127807"/>
      <w:r/>
      <w:bookmarkStart w:id="591" w:name="_Toc184155020"/>
      <w:r>
        <w:t xml:space="preserve">Разделение критериев рассмотрения, оценки и сопоставления заявки, на отборочные и оценочные по требованиям, установленным в настоящем </w:t>
      </w:r>
      <w:r>
        <w:t xml:space="preserve">азделе</w:t>
      </w:r>
      <w:r>
        <w:t xml:space="preserve">, определены в </w:t>
      </w:r>
      <w:r>
        <w:t xml:space="preserve">Раздел</w:t>
      </w:r>
      <w:r>
        <w:t xml:space="preserve">е 9 «Руководство по экспертной оценке» настоящей </w:t>
      </w:r>
      <w:r>
        <w:t xml:space="preserve">Закупочн</w:t>
      </w:r>
      <w:r>
        <w:t xml:space="preserve">ой документации.</w:t>
      </w:r>
      <w:bookmarkEnd w:id="590"/>
      <w:r/>
      <w:bookmarkEnd w:id="591"/>
      <w:r/>
      <w:r/>
    </w:p>
    <w:p>
      <w:pPr>
        <w:pStyle w:val="1272"/>
        <w:ind w:firstLine="709"/>
        <w:jc w:val="both"/>
      </w:pPr>
      <w:r/>
      <w:bookmarkStart w:id="592" w:name="_Toc524680791"/>
      <w:r/>
      <w:bookmarkStart w:id="593" w:name="_Toc184155021"/>
      <w:r>
        <w:t xml:space="preserve">Раздел 6. </w:t>
      </w:r>
      <w:r>
        <w:t xml:space="preserve">ТРЕБОВАНИЯ К ЗАЯВКЕ НА УЧАСТИЕ В ЗАКУПКЕ</w:t>
      </w:r>
      <w:bookmarkEnd w:id="592"/>
      <w:r/>
      <w:bookmarkEnd w:id="593"/>
      <w:r/>
      <w:r/>
    </w:p>
    <w:p>
      <w:pPr>
        <w:pStyle w:val="1343"/>
        <w:numPr>
          <w:ilvl w:val="1"/>
          <w:numId w:val="68"/>
        </w:numPr>
        <w:ind w:left="0" w:firstLine="709"/>
        <w:jc w:val="both"/>
        <w:rPr>
          <w:b/>
        </w:rPr>
        <w:outlineLvl w:val="0"/>
      </w:pPr>
      <w:r/>
      <w:bookmarkStart w:id="594" w:name="_Ref316333450"/>
      <w:r/>
      <w:bookmarkStart w:id="595" w:name="_Toc422210017"/>
      <w:r/>
      <w:bookmarkStart w:id="596" w:name="_Toc422226837"/>
      <w:r/>
      <w:bookmarkStart w:id="597" w:name="_Toc422244189"/>
      <w:r/>
      <w:bookmarkStart w:id="598" w:name="_Toc170127809"/>
      <w:r/>
      <w:bookmarkStart w:id="599" w:name="_Toc184155022"/>
      <w:r>
        <w:rPr>
          <w:b/>
        </w:rPr>
        <w:t xml:space="preserve">Общие требования к заявке на участие в </w:t>
      </w:r>
      <w:bookmarkEnd w:id="594"/>
      <w:r>
        <w:rPr>
          <w:b/>
        </w:rPr>
        <w:t xml:space="preserve">закупке</w:t>
      </w:r>
      <w:bookmarkEnd w:id="595"/>
      <w:r/>
      <w:bookmarkEnd w:id="596"/>
      <w:r/>
      <w:bookmarkEnd w:id="597"/>
      <w:r/>
      <w:bookmarkEnd w:id="598"/>
      <w:r/>
      <w:bookmarkEnd w:id="599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68"/>
        </w:numPr>
        <w:ind w:left="0" w:firstLine="709"/>
        <w:jc w:val="both"/>
      </w:pPr>
      <w:r>
        <w:t xml:space="preserve">Заявка </w:t>
      </w:r>
      <w:r>
        <w:t xml:space="preserve">Участник</w:t>
      </w:r>
      <w:r>
        <w:t xml:space="preserve">а закупки должн</w:t>
      </w:r>
      <w:r>
        <w:t xml:space="preserve">а</w:t>
      </w:r>
      <w:r>
        <w:t xml:space="preserve"> быть подписан</w:t>
      </w:r>
      <w:r>
        <w:t xml:space="preserve">а</w:t>
      </w:r>
      <w:r>
        <w:t xml:space="preserve"> усиленной квалифицированной электронной подписью (далее - электронная подпись) лица, имеющего право действовать от имени соответственно </w:t>
      </w:r>
      <w:r>
        <w:t xml:space="preserve">Участник</w:t>
      </w:r>
      <w:r>
        <w:t xml:space="preserve">а закупки.</w:t>
      </w:r>
      <w:r/>
    </w:p>
    <w:p>
      <w:pPr>
        <w:pStyle w:val="1343"/>
        <w:numPr>
          <w:ilvl w:val="2"/>
          <w:numId w:val="68"/>
        </w:numPr>
        <w:ind w:left="0" w:firstLine="709"/>
        <w:jc w:val="both"/>
      </w:pPr>
      <w:r>
        <w:t xml:space="preserve">Участник закупки вправе подать только одну заявку на участие в закупке. В случае установления факта подачи од</w:t>
      </w:r>
      <w:r>
        <w:t xml:space="preserve">ним Участником закупки двух и более заявок на участие в закупке при условии, что поданные ранее заявки на участие в закупке таким Участником закупки не отозваны, все заявки на участие в закупке такого Участника закупки, не рассматриваются и не оцениваются.</w:t>
      </w:r>
      <w:r/>
    </w:p>
    <w:p>
      <w:pPr>
        <w:pStyle w:val="1343"/>
        <w:numPr>
          <w:ilvl w:val="2"/>
          <w:numId w:val="68"/>
        </w:numPr>
        <w:ind w:left="0" w:firstLine="709"/>
        <w:jc w:val="both"/>
      </w:pPr>
      <w:r>
        <w:t xml:space="preserve">Предоставляемые в составе заявки на участие в закупке документы должны быть четко отсканированы</w:t>
      </w:r>
      <w:r>
        <w:t xml:space="preserve">. </w:t>
      </w:r>
      <w:r>
        <w:t xml:space="preserve">Подчистки, дописки, исправления не допускаю</w:t>
      </w:r>
      <w:r>
        <w:t xml:space="preserve">тся, за исключением тех случаев, когда эти исправления (дописки) заверены рукописной надписью «исправленному верить», собственноручной подписью уполномоченного лица, расположенной рядом с каждым исправлением (допиской) и заверены печатью Участника закупки.</w:t>
      </w:r>
      <w:r/>
    </w:p>
    <w:p>
      <w:pPr>
        <w:pStyle w:val="1343"/>
        <w:numPr>
          <w:ilvl w:val="1"/>
          <w:numId w:val="68"/>
        </w:numPr>
        <w:ind w:left="0" w:firstLine="709"/>
        <w:jc w:val="both"/>
        <w:rPr>
          <w:b/>
        </w:rPr>
        <w:outlineLvl w:val="0"/>
      </w:pPr>
      <w:r/>
      <w:bookmarkStart w:id="600" w:name="_Toc170127810"/>
      <w:r/>
      <w:bookmarkStart w:id="601" w:name="_Toc184155023"/>
      <w:r>
        <w:rPr>
          <w:b/>
        </w:rPr>
        <w:t xml:space="preserve">Требования к оформлению заявки на участие в закупке:</w:t>
      </w:r>
      <w:bookmarkEnd w:id="600"/>
      <w:r/>
      <w:bookmarkEnd w:id="601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/>
      <w:bookmarkStart w:id="602" w:name="_Ref170128492"/>
      <w:r>
        <w:t xml:space="preserve">Заявка </w:t>
      </w:r>
      <w:r>
        <w:t xml:space="preserve">Участник</w:t>
      </w:r>
      <w:r>
        <w:t xml:space="preserve">а закупки, поданная в соответствии с инструкциями и регламентом работы электронной торговой площадки, должна состоять из двух частей и ценового предложения. </w:t>
      </w:r>
      <w:r>
        <w:t xml:space="preserve">В целях эффективного рассмотрения заявк</w:t>
      </w:r>
      <w:r>
        <w:t xml:space="preserve">и</w:t>
      </w:r>
      <w:r>
        <w:t xml:space="preserve"> на участие в закупке, устанавливаются следующие требования к порядку раскладки документов</w:t>
      </w:r>
      <w:r>
        <w:t xml:space="preserve"> в электронном архиве,</w:t>
      </w:r>
      <w:r>
        <w:t xml:space="preserve"> а также требования к</w:t>
      </w:r>
      <w:r>
        <w:t xml:space="preserve"> их</w:t>
      </w:r>
      <w:r>
        <w:t xml:space="preserve"> наименованию:</w:t>
      </w:r>
      <w:bookmarkEnd w:id="602"/>
      <w:r/>
      <w:r/>
    </w:p>
    <w:p>
      <w:pPr>
        <w:pStyle w:val="1343"/>
        <w:contextualSpacing w:val="0"/>
        <w:ind w:left="0"/>
        <w:jc w:val="center"/>
        <w:spacing w:before="240" w:after="240"/>
        <w:rPr>
          <w:b/>
          <w:u w:val="single"/>
        </w:rPr>
      </w:pPr>
      <w:r>
        <w:rPr>
          <w:b/>
          <w:u w:val="single"/>
        </w:rPr>
        <w:t xml:space="preserve">Структура Заявки</w:t>
      </w:r>
      <w:r>
        <w:rPr>
          <w:b/>
          <w:u w:val="single"/>
        </w:rPr>
      </w:r>
      <w:r>
        <w:rPr>
          <w:b/>
          <w:u w:val="single"/>
        </w:rPr>
      </w:r>
    </w:p>
    <w:tbl>
      <w:tblPr>
        <w:tblStyle w:val="1371"/>
        <w:tblW w:w="11224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5430"/>
        <w:gridCol w:w="3041"/>
        <w:gridCol w:w="1476"/>
      </w:tblGrid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документа в томе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документа/ссылка на пункт </w:t>
            </w:r>
            <w:r>
              <w:rPr>
                <w:b/>
              </w:rPr>
              <w:t xml:space="preserve">Закупочн</w:t>
            </w:r>
            <w:r>
              <w:rPr>
                <w:b/>
              </w:rPr>
              <w:t xml:space="preserve">ой документации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файла в электронной копии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Требования к формату и расширению файла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jc w:val="center"/>
        </w:trPr>
        <w:tc>
          <w:tcPr>
            <w:gridSpan w:val="4"/>
            <w:tcW w:w="1122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Первая часть заявки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jc w:val="center"/>
              <w:rPr>
                <w:b/>
              </w:rPr>
            </w:pPr>
            <w:r>
              <w:t xml:space="preserve">(Предложение в отношении предмета закупки. Не допускается, в первой части заявки на участие в </w:t>
            </w:r>
            <w:r>
              <w:t xml:space="preserve">закупке, прямо указывать сведения об </w:t>
            </w:r>
            <w:r>
              <w:t xml:space="preserve">Участник</w:t>
            </w:r>
            <w:r>
              <w:t xml:space="preserve">е закупки, и о его ценовом предложении. В случае наличия в одном или нескольких документах сведений об </w:t>
            </w:r>
            <w:r>
              <w:t xml:space="preserve">Участник</w:t>
            </w:r>
            <w:r>
              <w:t xml:space="preserve">е закупки, и/ или о его ценовом предложении и необходимости предоставления данных документов в рамках первой части заявки, наименование </w:t>
            </w:r>
            <w:r>
              <w:t xml:space="preserve">Участник</w:t>
            </w:r>
            <w:r>
              <w:t xml:space="preserve">а </w:t>
            </w:r>
            <w:r>
              <w:t xml:space="preserve">и/или его ценовое предложение </w:t>
            </w:r>
            <w:r>
              <w:t xml:space="preserve">должно быть скрыто таким образом, чтобы исключить раскрытие информации о таком </w:t>
            </w:r>
            <w:r>
              <w:t xml:space="preserve">Участник</w:t>
            </w:r>
            <w:r>
              <w:t xml:space="preserve">е, и/или о его ценовом предложении до момента рассмотрения вторых частей заявок на участие в закупке)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Техническое предложение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rStyle w:val="1286"/>
                <w:sz w:val="24"/>
                <w:szCs w:val="24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настоящей Закупочной документации</w:t>
            </w:r>
            <w:r>
              <w:rPr>
                <w:rStyle w:val="1286"/>
                <w:sz w:val="24"/>
                <w:szCs w:val="24"/>
              </w:rPr>
            </w:r>
            <w:r>
              <w:rPr>
                <w:rStyle w:val="1286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«Техническое предложение»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Календарный план (для работ/услуг)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10 настоящей Закупочной документации</w:t>
            </w:r>
            <w:r>
              <w:rPr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 xml:space="preserve">(заполняется для закупок на выполнение работ/услуг)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«Календарный план»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Спецификация техническая часть (для МТР)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настоящей Закупочной документации</w:t>
            </w:r>
            <w:r>
              <w:rPr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 xml:space="preserve">(</w:t>
            </w:r>
            <w:r>
              <w:rPr>
                <w:i/>
                <w:color w:val="000000"/>
              </w:rPr>
              <w:t xml:space="preserve">Заполня</w:t>
            </w:r>
            <w:r>
              <w:rPr>
                <w:i/>
                <w:color w:val="000000"/>
              </w:rPr>
              <w:t xml:space="preserve">ется</w:t>
            </w:r>
            <w:r>
              <w:rPr>
                <w:i/>
                <w:color w:val="000000"/>
              </w:rPr>
              <w:t xml:space="preserve"> для закупок на поставку МТР)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«Спецификация техническая часть»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val="en-US"/>
              </w:rPr>
              <w:t xml:space="preserve">Xlsx </w:t>
            </w:r>
            <w:r/>
          </w:p>
        </w:tc>
      </w:tr>
      <w:tr>
        <w:tblPrEx/>
        <w:trPr>
          <w:jc w:val="center"/>
        </w:trPr>
        <w:tc>
          <w:tcPr>
            <w:gridSpan w:val="4"/>
            <w:tcW w:w="1122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Вторая часть заявки 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ind w:right="58"/>
              <w:jc w:val="center"/>
              <w:widowControl/>
              <w:rPr>
                <w:rStyle w:val="1286"/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color w:val="000000"/>
              </w:rPr>
              <w:t xml:space="preserve">Документы, предусмотренные </w:t>
            </w:r>
            <w:r>
              <w:rPr>
                <w:rFonts w:eastAsiaTheme="majorEastAsia"/>
                <w:color w:val="000000"/>
              </w:rPr>
              <w:t xml:space="preserve">подпунктом</w:t>
            </w:r>
            <w:r>
              <w:rPr>
                <w:rFonts w:eastAsiaTheme="majorEastAsia"/>
                <w:color w:val="000000"/>
              </w:rPr>
              <w:t xml:space="preserve"> 1 </w:t>
            </w:r>
            <w:r>
              <w:rPr>
                <w:rFonts w:eastAsiaTheme="majorEastAsia"/>
                <w:color w:val="000000"/>
              </w:rPr>
              <w:t xml:space="preserve">пункта</w:t>
            </w:r>
            <w:r>
              <w:rPr>
                <w:rFonts w:eastAsiaTheme="majorEastAsia"/>
                <w:color w:val="000000"/>
              </w:rPr>
              <w:t xml:space="preserve"> </w:t>
            </w:r>
            <w:r>
              <w:rPr>
                <w:rFonts w:eastAsiaTheme="majorEastAsia"/>
                <w:color w:val="000000"/>
              </w:rPr>
              <w:fldChar w:fldCharType="begin"/>
            </w:r>
            <w:r>
              <w:rPr>
                <w:rFonts w:eastAsiaTheme="majorEastAsia"/>
                <w:color w:val="000000"/>
              </w:rPr>
              <w:instrText xml:space="preserve"> REF _Ref316310466 \r \h </w:instrText>
            </w:r>
            <w:r>
              <w:rPr>
                <w:rFonts w:eastAsiaTheme="majorEastAsia"/>
                <w:color w:val="000000"/>
              </w:rPr>
              <w:fldChar w:fldCharType="separate"/>
            </w:r>
            <w:r>
              <w:rPr>
                <w:rFonts w:eastAsiaTheme="majorEastAsia"/>
                <w:color w:val="000000"/>
              </w:rPr>
              <w:t xml:space="preserve">6.3.1</w:t>
            </w:r>
            <w:r>
              <w:rPr>
                <w:rFonts w:eastAsiaTheme="majorEastAsia"/>
                <w:color w:val="000000"/>
              </w:rPr>
              <w:fldChar w:fldCharType="end"/>
            </w:r>
            <w:r>
              <w:rPr>
                <w:rStyle w:val="1286"/>
                <w:rFonts w:eastAsiaTheme="majorEastAsia"/>
                <w:sz w:val="24"/>
                <w:szCs w:val="24"/>
              </w:rPr>
            </w:r>
            <w:r>
              <w:rPr>
                <w:rStyle w:val="1286"/>
                <w:rFonts w:eastAsiaTheme="majorEastAsia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«Декларация о соответствии»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val="en-US"/>
              </w:rPr>
              <w:t xml:space="preserve">Pdf</w:t>
            </w:r>
            <w:r>
              <w:t xml:space="preserve">, </w:t>
            </w:r>
            <w:r>
              <w:rPr>
                <w:lang w:val="en-US"/>
              </w:rPr>
              <w:t xml:space="preserve">Doc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eastAsiaTheme="majorEastAsia"/>
                <w:color w:val="000000"/>
              </w:rPr>
            </w:pPr>
            <w:r>
              <w:rPr>
                <w:rFonts w:eastAsiaTheme="majorEastAsia"/>
                <w:color w:val="000000"/>
              </w:rPr>
              <w:t xml:space="preserve">Документы, предусмотренные </w:t>
            </w:r>
            <w:r>
              <w:rPr>
                <w:rFonts w:eastAsiaTheme="majorEastAsia"/>
                <w:color w:val="000000"/>
              </w:rPr>
              <w:t xml:space="preserve">подпунктом</w:t>
            </w:r>
            <w:r>
              <w:rPr>
                <w:rFonts w:eastAsiaTheme="majorEastAsia"/>
                <w:color w:val="000000"/>
              </w:rPr>
              <w:t xml:space="preserve"> 2 </w:t>
            </w:r>
            <w:r>
              <w:rPr>
                <w:rFonts w:eastAsiaTheme="majorEastAsia"/>
                <w:color w:val="000000"/>
              </w:rPr>
              <w:t xml:space="preserve">пункта</w:t>
            </w:r>
            <w:r>
              <w:rPr>
                <w:rFonts w:eastAsiaTheme="majorEastAsia"/>
                <w:color w:val="000000"/>
              </w:rPr>
              <w:t xml:space="preserve"> </w:t>
            </w:r>
            <w:r>
              <w:rPr>
                <w:rFonts w:eastAsiaTheme="majorEastAsia"/>
                <w:color w:val="000000"/>
              </w:rPr>
              <w:fldChar w:fldCharType="begin"/>
            </w:r>
            <w:r>
              <w:rPr>
                <w:rFonts w:eastAsiaTheme="majorEastAsia"/>
                <w:color w:val="000000"/>
              </w:rPr>
              <w:instrText xml:space="preserve"> REF _Ref316310466 \r \h </w:instrText>
            </w:r>
            <w:r>
              <w:rPr>
                <w:rFonts w:eastAsiaTheme="majorEastAsia"/>
                <w:color w:val="000000"/>
              </w:rPr>
              <w:fldChar w:fldCharType="separate"/>
            </w:r>
            <w:r>
              <w:rPr>
                <w:rFonts w:eastAsiaTheme="majorEastAsia"/>
                <w:color w:val="000000"/>
              </w:rPr>
              <w:t xml:space="preserve">6.3.1</w:t>
            </w:r>
            <w:r>
              <w:rPr>
                <w:rFonts w:eastAsiaTheme="majorEastAsia"/>
                <w:color w:val="000000"/>
              </w:rPr>
              <w:fldChar w:fldCharType="end"/>
            </w:r>
            <w:r>
              <w:rPr>
                <w:rFonts w:eastAsiaTheme="majorEastAsia"/>
                <w:color w:val="000000"/>
              </w:rPr>
            </w:r>
            <w:r>
              <w:rPr>
                <w:rFonts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«Устав»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ajorEastAsia"/>
                <w:color w:val="000000"/>
              </w:rPr>
            </w:pPr>
            <w:r>
              <w:rPr>
                <w:rFonts w:eastAsiaTheme="majorEastAsia"/>
                <w:color w:val="000000"/>
              </w:rPr>
              <w:t xml:space="preserve">Документы, предусмотренные </w:t>
            </w:r>
            <w:r>
              <w:rPr>
                <w:rFonts w:eastAsiaTheme="majorEastAsia"/>
                <w:color w:val="000000"/>
              </w:rPr>
              <w:t xml:space="preserve">подпунктом</w:t>
            </w:r>
            <w:r>
              <w:rPr>
                <w:rFonts w:eastAsiaTheme="majorEastAsia"/>
                <w:color w:val="000000"/>
              </w:rPr>
              <w:t xml:space="preserve"> 3 </w:t>
            </w:r>
            <w:r>
              <w:rPr>
                <w:rFonts w:eastAsiaTheme="majorEastAsia"/>
                <w:color w:val="000000"/>
              </w:rPr>
              <w:t xml:space="preserve">пункта</w:t>
            </w:r>
            <w:r>
              <w:rPr>
                <w:rFonts w:eastAsiaTheme="majorEastAsia"/>
                <w:color w:val="000000"/>
              </w:rPr>
              <w:t xml:space="preserve"> </w:t>
            </w:r>
            <w:r>
              <w:rPr>
                <w:rFonts w:eastAsiaTheme="majorEastAsia"/>
                <w:color w:val="000000"/>
              </w:rPr>
              <w:fldChar w:fldCharType="begin"/>
            </w:r>
            <w:r>
              <w:rPr>
                <w:rFonts w:eastAsiaTheme="majorEastAsia"/>
                <w:color w:val="000000"/>
              </w:rPr>
              <w:instrText xml:space="preserve"> REF _Ref316310466 \r \h </w:instrText>
            </w:r>
            <w:r>
              <w:rPr>
                <w:rFonts w:eastAsiaTheme="majorEastAsia"/>
                <w:color w:val="000000"/>
              </w:rPr>
              <w:fldChar w:fldCharType="separate"/>
            </w:r>
            <w:r>
              <w:rPr>
                <w:rFonts w:eastAsiaTheme="majorEastAsia"/>
                <w:color w:val="000000"/>
              </w:rPr>
              <w:t xml:space="preserve">6.3.1</w:t>
            </w:r>
            <w:r>
              <w:rPr>
                <w:rFonts w:eastAsiaTheme="majorEastAsia"/>
                <w:color w:val="000000"/>
              </w:rPr>
              <w:fldChar w:fldCharType="end"/>
            </w:r>
            <w:r>
              <w:rPr>
                <w:rFonts w:eastAsiaTheme="majorEastAsia"/>
                <w:color w:val="000000"/>
              </w:rPr>
            </w:r>
            <w:r>
              <w:rPr>
                <w:rFonts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«Документы, подтверждающие право подписания заявки»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eastAsiaTheme="majorEastAsia"/>
                <w:color w:val="000000"/>
              </w:rPr>
            </w:pPr>
            <w:r>
              <w:rPr>
                <w:rFonts w:eastAsiaTheme="majorEastAsia"/>
                <w:color w:val="000000"/>
              </w:rPr>
              <w:t xml:space="preserve">Документы, предусмотренные </w:t>
            </w:r>
            <w:r>
              <w:rPr>
                <w:rFonts w:eastAsiaTheme="majorEastAsia"/>
                <w:color w:val="000000"/>
              </w:rPr>
              <w:t xml:space="preserve">подпунктом</w:t>
            </w:r>
            <w:r>
              <w:rPr>
                <w:rFonts w:eastAsiaTheme="majorEastAsia"/>
                <w:color w:val="000000"/>
              </w:rPr>
              <w:t xml:space="preserve"> 5 </w:t>
            </w:r>
            <w:r>
              <w:rPr>
                <w:rFonts w:eastAsiaTheme="majorEastAsia"/>
                <w:color w:val="000000"/>
              </w:rPr>
              <w:t xml:space="preserve">пункта</w:t>
            </w:r>
            <w:r>
              <w:rPr>
                <w:rFonts w:eastAsiaTheme="majorEastAsia"/>
                <w:color w:val="000000"/>
              </w:rPr>
              <w:t xml:space="preserve"> </w:t>
            </w:r>
            <w:r>
              <w:rPr>
                <w:rFonts w:eastAsiaTheme="majorEastAsia"/>
                <w:color w:val="000000"/>
              </w:rPr>
              <w:fldChar w:fldCharType="begin"/>
            </w:r>
            <w:r>
              <w:rPr>
                <w:rFonts w:eastAsiaTheme="majorEastAsia"/>
                <w:color w:val="000000"/>
              </w:rPr>
              <w:instrText xml:space="preserve"> REF _Ref316310466 \r \h </w:instrText>
            </w:r>
            <w:r>
              <w:rPr>
                <w:rFonts w:eastAsiaTheme="majorEastAsia"/>
                <w:color w:val="000000"/>
              </w:rPr>
              <w:fldChar w:fldCharType="separate"/>
            </w:r>
            <w:r>
              <w:rPr>
                <w:rFonts w:eastAsiaTheme="majorEastAsia"/>
                <w:color w:val="000000"/>
              </w:rPr>
              <w:t xml:space="preserve">6.3.1</w:t>
            </w:r>
            <w:r>
              <w:rPr>
                <w:rFonts w:eastAsiaTheme="majorEastAsia"/>
                <w:color w:val="000000"/>
              </w:rPr>
              <w:fldChar w:fldCharType="end"/>
            </w:r>
            <w:r>
              <w:rPr>
                <w:rFonts w:eastAsiaTheme="majorEastAsia"/>
                <w:color w:val="000000"/>
              </w:rPr>
            </w:r>
            <w:r>
              <w:rPr>
                <w:rFonts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«Одобрение крупной сделки»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rStyle w:val="1286"/>
                <w:sz w:val="24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настоящей Закупочной документации</w:t>
            </w:r>
            <w:r>
              <w:rPr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 xml:space="preserve">(при наличии)</w:t>
            </w:r>
            <w:r>
              <w:rPr>
                <w:rStyle w:val="1286"/>
                <w:sz w:val="24"/>
              </w:rPr>
            </w:r>
            <w:r>
              <w:rPr>
                <w:rStyle w:val="1286"/>
                <w:sz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«Гарантийное письмо </w:t>
            </w:r>
            <w:r>
              <w:t xml:space="preserve">Участник</w:t>
            </w:r>
            <w:r>
              <w:t xml:space="preserve">а Программы партнерства»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настоящей Закупочной документации</w:t>
            </w:r>
            <w:r>
              <w:rPr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 xml:space="preserve">(при наличии)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«Гарантийное письмо аккредитованного поставщика»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ind w:right="58"/>
              <w:widowControl/>
              <w:rPr>
                <w:color w:val="000000"/>
              </w:rPr>
            </w:pPr>
            <w:r>
              <w:rPr>
                <w:rFonts w:eastAsiaTheme="majorEastAsia"/>
                <w:color w:val="000000"/>
              </w:rPr>
              <w:t xml:space="preserve">Документы, предусмотренные </w:t>
            </w:r>
            <w:r>
              <w:rPr>
                <w:rFonts w:eastAsiaTheme="majorEastAsia"/>
                <w:color w:val="000000"/>
              </w:rPr>
              <w:t xml:space="preserve">подпунктами</w:t>
            </w:r>
            <w:r>
              <w:rPr>
                <w:rFonts w:eastAsiaTheme="majorEastAsia"/>
                <w:color w:val="000000"/>
              </w:rPr>
              <w:t xml:space="preserve"> </w:t>
            </w:r>
            <w:r>
              <w:rPr>
                <w:rFonts w:eastAsiaTheme="majorEastAsia"/>
                <w:color w:val="000000"/>
              </w:rPr>
              <w:t xml:space="preserve">7</w:t>
            </w:r>
            <w:r>
              <w:rPr>
                <w:rFonts w:eastAsiaTheme="majorEastAsia"/>
                <w:color w:val="000000"/>
              </w:rPr>
              <w:t xml:space="preserve">, </w:t>
            </w:r>
            <w:r>
              <w:rPr>
                <w:rFonts w:eastAsiaTheme="majorEastAsia"/>
                <w:color w:val="000000"/>
              </w:rPr>
              <w:t xml:space="preserve">8</w:t>
            </w:r>
            <w:r>
              <w:rPr>
                <w:rFonts w:eastAsiaTheme="majorEastAsia"/>
                <w:color w:val="000000"/>
              </w:rPr>
              <w:t xml:space="preserve"> пункта</w:t>
            </w:r>
            <w:r>
              <w:rPr>
                <w:rFonts w:eastAsiaTheme="majorEastAsia"/>
                <w:color w:val="000000"/>
              </w:rPr>
              <w:t xml:space="preserve"> </w:t>
            </w:r>
            <w:r>
              <w:rPr>
                <w:rFonts w:eastAsiaTheme="majorEastAsia"/>
                <w:color w:val="000000"/>
              </w:rPr>
              <w:fldChar w:fldCharType="begin"/>
            </w:r>
            <w:r>
              <w:rPr>
                <w:rFonts w:eastAsiaTheme="majorEastAsia"/>
                <w:color w:val="000000"/>
              </w:rPr>
              <w:instrText xml:space="preserve"> REF _Ref316310466 \r \h </w:instrText>
            </w:r>
            <w:r>
              <w:rPr>
                <w:rFonts w:eastAsiaTheme="majorEastAsia"/>
                <w:color w:val="000000"/>
              </w:rPr>
              <w:fldChar w:fldCharType="separate"/>
            </w:r>
            <w:r>
              <w:rPr>
                <w:rFonts w:eastAsiaTheme="majorEastAsia"/>
                <w:color w:val="000000"/>
              </w:rPr>
              <w:t xml:space="preserve">6.3.1</w:t>
            </w:r>
            <w:r>
              <w:rPr>
                <w:rFonts w:eastAsiaTheme="majorEastAsia"/>
                <w:color w:val="000000"/>
              </w:rPr>
              <w:fldChar w:fldCharType="end"/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r>
              <w:t xml:space="preserve">«Бухгалтерские документы»</w:t>
            </w:r>
            <w:r/>
          </w:p>
          <w:p>
            <w:r>
              <w:t xml:space="preserve">(одним файлом) или </w:t>
            </w:r>
            <w:r/>
          </w:p>
          <w:p>
            <w:r>
              <w:t xml:space="preserve">a.</w:t>
            </w:r>
            <w:r>
              <w:t xml:space="preserve"> </w:t>
            </w:r>
            <w:r>
              <w:t xml:space="preserve">Бух. док. ГГГГ</w:t>
            </w:r>
            <w:r/>
          </w:p>
          <w:p>
            <w:r>
              <w:t xml:space="preserve">b.</w:t>
            </w:r>
            <w:r>
              <w:t xml:space="preserve"> </w:t>
            </w:r>
            <w:r>
              <w:t xml:space="preserve">Бух. док. ГГГГ</w:t>
            </w:r>
            <w:r/>
          </w:p>
          <w:p>
            <w:r>
              <w:t xml:space="preserve">Бух. док. Период ГГГГ (при наличии)</w:t>
            </w:r>
            <w:r/>
          </w:p>
          <w:p>
            <w:r>
              <w:t xml:space="preserve">для ИП - выписки из ЕГРН (об основных характеристиках и зарегистрированных правах на объект недвижимости, об объекте недвижимости), выписка из БКИ (кредитный отчет)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val="en-US"/>
              </w:rPr>
              <w:t xml:space="preserve">Pdf</w:t>
            </w:r>
            <w:r>
              <w:t xml:space="preserve">, </w:t>
            </w:r>
            <w:r>
              <w:rPr>
                <w:lang w:val="en-US"/>
              </w:rPr>
              <w:t xml:space="preserve">Xml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Справка о перечне и годовых объемах выполнения аналогичных договоров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настоящей Закупочной документации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t xml:space="preserve">«Справка о договорах»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Справка о материально-технических ресурсах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настоящей Закупочной документации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t xml:space="preserve">«Справка МТР»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Справка о кадровых ресурсах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настоящей Закупочной документации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t xml:space="preserve">«Справка о кадрах»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4 </w:t>
            </w:r>
            <w:r>
              <w:rPr>
                <w:color w:val="000000"/>
              </w:rPr>
              <w:t xml:space="preserve">пункта</w:t>
            </w:r>
            <w:r>
              <w:rPr>
                <w:color w:val="000000"/>
              </w:rPr>
              <w:t xml:space="preserve"> </w:t>
            </w:r>
            <w:r>
              <w:rPr>
                <w:rFonts w:eastAsiaTheme="majorEastAsia"/>
                <w:color w:val="000000"/>
              </w:rPr>
              <w:fldChar w:fldCharType="begin"/>
            </w:r>
            <w:r>
              <w:rPr>
                <w:rFonts w:eastAsiaTheme="majorEastAsia"/>
                <w:color w:val="000000"/>
              </w:rPr>
              <w:instrText xml:space="preserve"> REF _Ref316310466 \r \h </w:instrText>
            </w:r>
            <w:r>
              <w:rPr>
                <w:rFonts w:eastAsiaTheme="majorEastAsia"/>
                <w:color w:val="000000"/>
              </w:rPr>
              <w:fldChar w:fldCharType="separate"/>
            </w:r>
            <w:r>
              <w:rPr>
                <w:rFonts w:eastAsiaTheme="majorEastAsia"/>
                <w:color w:val="000000"/>
              </w:rPr>
              <w:t xml:space="preserve">6.3.1</w:t>
            </w:r>
            <w:r>
              <w:rPr>
                <w:rFonts w:eastAsiaTheme="majorEastAsia"/>
                <w:color w:val="000000"/>
              </w:rPr>
              <w:fldChar w:fldCharType="end"/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«Документы на осуществление видов деятельности»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Pdf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Анкета Участника закупки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rFonts w:eastAsiaTheme="majorEastAsia"/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настоящей Закупочной документации</w:t>
            </w:r>
            <w:r>
              <w:rPr>
                <w:rFonts w:eastAsiaTheme="majorEastAsia"/>
                <w:color w:val="000000"/>
              </w:rPr>
            </w:r>
            <w:r>
              <w:rPr>
                <w:rFonts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«Анкета»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rFonts w:eastAsiaTheme="majorEastAsia"/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настоящей Закупочной документации</w:t>
            </w:r>
            <w:r>
              <w:rPr>
                <w:rFonts w:eastAsiaTheme="majorEastAsia"/>
                <w:color w:val="000000"/>
              </w:rPr>
            </w:r>
            <w:r>
              <w:rPr>
                <w:rFonts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«Согласие на обработку персональных данных»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ajorEastAsia"/>
                <w:color w:val="000000"/>
              </w:rPr>
            </w:pPr>
            <w:r>
              <w:rPr>
                <w:rStyle w:val="1286"/>
                <w:rFonts w:eastAsiaTheme="majorEastAsia"/>
                <w:sz w:val="24"/>
                <w:szCs w:val="24"/>
              </w:rPr>
              <w:t xml:space="preserve">Иные документы, подтверждающие, по мнению Участника закупки, его соответствие установленным требованиям с соответствующими комментариями, разъясняющими цель предоставления этих документов</w:t>
            </w:r>
            <w:r>
              <w:rPr>
                <w:rFonts w:eastAsiaTheme="majorEastAsia"/>
                <w:color w:val="000000"/>
              </w:rPr>
            </w:r>
            <w:r>
              <w:rPr>
                <w:rFonts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«Дополнительные документы»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eastAsiaTheme="majorEastAsia"/>
                <w:color w:val="000000"/>
              </w:rPr>
            </w:pPr>
            <w:r>
              <w:t xml:space="preserve">Документы, предусмотренные </w:t>
            </w:r>
            <w:r>
              <w:t xml:space="preserve">подразделом</w:t>
            </w:r>
            <w:r>
              <w:t xml:space="preserve"> </w:t>
            </w:r>
            <w:r>
              <w:fldChar w:fldCharType="begin"/>
            </w:r>
            <w:r>
              <w:instrText xml:space="preserve"> REF _Ref170138203 \r \h </w:instrText>
            </w:r>
            <w:r>
              <w:fldChar w:fldCharType="separate"/>
            </w:r>
            <w:r>
              <w:t xml:space="preserve">6.9</w:t>
            </w:r>
            <w:r>
              <w:fldChar w:fldCharType="end"/>
            </w:r>
            <w:r>
              <w:t xml:space="preserve"> Закупочной документации</w:t>
            </w:r>
            <w:r>
              <w:rPr>
                <w:rFonts w:eastAsiaTheme="majorEastAsia"/>
                <w:color w:val="000000"/>
              </w:rPr>
            </w:r>
            <w:r>
              <w:rPr>
                <w:rFonts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</w:pPr>
            <w:r>
              <w:t xml:space="preserve">«Документы субподрядчика»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>
              <w:t xml:space="preserve">, </w:t>
            </w:r>
            <w:r>
              <w:t xml:space="preserve">Xml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eastAsiaTheme="majorEastAsia"/>
                <w:color w:val="000000"/>
              </w:rPr>
            </w:pPr>
            <w:r>
              <w:t xml:space="preserve">План привлечения </w:t>
            </w:r>
            <w:r>
              <w:t xml:space="preserve">субпоставщиков/субподрядчиков/соисполнителей</w:t>
            </w:r>
            <w:r>
              <w:rPr>
                <w:rFonts w:eastAsiaTheme="majorEastAsia"/>
                <w:color w:val="000000"/>
              </w:rPr>
            </w:r>
            <w:r>
              <w:rPr>
                <w:rFonts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</w:pPr>
            <w:r>
              <w:t xml:space="preserve">«План привлечения </w:t>
            </w:r>
            <w:r>
              <w:t xml:space="preserve">субпоставщиков/субподрядчиков/соисполнителей»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Xml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eastAsiaTheme="majorEastAsia"/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подразделом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_Ref170138209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6.10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Закупочной документации</w:t>
            </w:r>
            <w:r>
              <w:rPr>
                <w:rFonts w:eastAsiaTheme="majorEastAsia"/>
                <w:color w:val="000000"/>
              </w:rPr>
            </w:r>
            <w:r>
              <w:rPr>
                <w:rFonts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</w:pPr>
            <w:r>
              <w:t xml:space="preserve">«Документы коллективного </w:t>
            </w:r>
            <w:r>
              <w:t xml:space="preserve">Участник</w:t>
            </w:r>
            <w:r>
              <w:t xml:space="preserve">а»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>
              <w:t xml:space="preserve">, </w:t>
            </w:r>
            <w:r>
              <w:t xml:space="preserve">Xml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eastAsiaTheme="majorEastAsia"/>
                <w:color w:val="000000"/>
              </w:rPr>
            </w:pPr>
            <w:r>
              <w:rPr>
                <w:bCs/>
              </w:rPr>
              <w:t xml:space="preserve">План распределения объемов поставки товаров/выполнения работ/оказания услуг внутри коллективного </w:t>
            </w:r>
            <w:r>
              <w:rPr>
                <w:bCs/>
              </w:rPr>
              <w:t xml:space="preserve">Участник</w:t>
            </w:r>
            <w:r>
              <w:rPr>
                <w:bCs/>
              </w:rPr>
              <w:t xml:space="preserve">а</w:t>
            </w:r>
            <w:r>
              <w:rPr>
                <w:rFonts w:eastAsiaTheme="majorEastAsia"/>
                <w:color w:val="000000"/>
              </w:rPr>
            </w:r>
            <w:r>
              <w:rPr>
                <w:rFonts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</w:pPr>
            <w:r>
              <w:t xml:space="preserve">«План распределения объемов»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Xml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ajorEastAsia"/>
                <w:color w:val="000000"/>
              </w:rPr>
            </w:pPr>
            <w:r>
              <w:rPr>
                <w:rStyle w:val="1286"/>
                <w:rFonts w:eastAsiaTheme="majorEastAsia"/>
                <w:sz w:val="24"/>
                <w:szCs w:val="24"/>
              </w:rPr>
              <w:t xml:space="preserve">Опись документов, содержащихся в заявке на участие в закупке</w:t>
            </w:r>
            <w:r>
              <w:rPr>
                <w:rFonts w:eastAsiaTheme="majorEastAsia"/>
                <w:color w:val="000000"/>
              </w:rPr>
            </w:r>
            <w:r>
              <w:rPr>
                <w:rFonts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«Опись»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286"/>
                <w:rFonts w:eastAsiaTheme="majorEastAsia"/>
                <w:sz w:val="24"/>
                <w:szCs w:val="24"/>
              </w:rPr>
            </w:pPr>
            <w:r>
              <w:rPr>
                <w:rStyle w:val="1286"/>
                <w:sz w:val="24"/>
                <w:szCs w:val="24"/>
              </w:rPr>
              <w:t xml:space="preserve">Документы, предусмотренные </w:t>
            </w:r>
            <w:r>
              <w:rPr>
                <w:rStyle w:val="1286"/>
                <w:sz w:val="24"/>
                <w:szCs w:val="24"/>
              </w:rPr>
              <w:t xml:space="preserve">подпунктом 6 пункта </w:t>
            </w:r>
            <w:r>
              <w:rPr>
                <w:rStyle w:val="1286"/>
                <w:sz w:val="24"/>
                <w:szCs w:val="24"/>
              </w:rPr>
              <w:fldChar w:fldCharType="begin"/>
            </w:r>
            <w:r>
              <w:rPr>
                <w:rStyle w:val="1286"/>
                <w:sz w:val="24"/>
                <w:szCs w:val="24"/>
              </w:rPr>
              <w:instrText xml:space="preserve"> REF _Ref316310466 \r \h </w:instrText>
            </w:r>
            <w:r>
              <w:rPr>
                <w:rStyle w:val="1286"/>
                <w:sz w:val="24"/>
                <w:szCs w:val="24"/>
              </w:rPr>
              <w:fldChar w:fldCharType="separate"/>
            </w:r>
            <w:r>
              <w:rPr>
                <w:rStyle w:val="1286"/>
                <w:sz w:val="24"/>
                <w:szCs w:val="24"/>
              </w:rPr>
              <w:t xml:space="preserve">6.3.1</w:t>
            </w:r>
            <w:r>
              <w:rPr>
                <w:rStyle w:val="1286"/>
                <w:sz w:val="24"/>
                <w:szCs w:val="24"/>
              </w:rPr>
              <w:fldChar w:fldCharType="end"/>
            </w:r>
            <w:r>
              <w:rPr>
                <w:rStyle w:val="1286"/>
                <w:sz w:val="24"/>
                <w:szCs w:val="24"/>
              </w:rPr>
              <w:t xml:space="preserve"> </w:t>
            </w:r>
            <w:r>
              <w:rPr>
                <w:rStyle w:val="1286"/>
                <w:sz w:val="24"/>
                <w:szCs w:val="24"/>
              </w:rPr>
              <w:t xml:space="preserve">Закупочной документации</w:t>
            </w:r>
            <w:r>
              <w:rPr>
                <w:rStyle w:val="1286"/>
                <w:rFonts w:eastAsiaTheme="majorEastAsia"/>
                <w:sz w:val="24"/>
                <w:szCs w:val="24"/>
              </w:rPr>
            </w:r>
            <w:r>
              <w:rPr>
                <w:rStyle w:val="1286"/>
                <w:rFonts w:eastAsiaTheme="majorEastAsia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«Обеспечение заявки»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>
          <w:jc w:val="center"/>
        </w:trPr>
        <w:tc>
          <w:tcPr>
            <w:gridSpan w:val="4"/>
            <w:tcW w:w="1122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Ценовое предложение /Дополнительное ценовое предложение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bookmarkStart w:id="603" w:name="_Ref170128552"/>
            <w:r/>
            <w:bookmarkEnd w:id="603"/>
            <w:r/>
            <w:r/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</w:pPr>
            <w:r>
              <w:t xml:space="preserve">Письмо о подаче оферты</w:t>
            </w:r>
            <w:r/>
          </w:p>
          <w:p>
            <w:pPr>
              <w:jc w:val="center"/>
              <w:rPr>
                <w:rFonts w:eastAsiaTheme="majorEastAsia"/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настоящей Закупочной документации</w:t>
            </w:r>
            <w:r>
              <w:rPr>
                <w:rFonts w:eastAsiaTheme="majorEastAsia"/>
                <w:color w:val="000000"/>
              </w:rPr>
            </w:r>
            <w:r>
              <w:rPr>
                <w:rFonts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</w:pPr>
            <w:r>
              <w:t xml:space="preserve">«Оферта»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r/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Спецификация (Коммерческое предложение на поставку товаров)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(для МТР)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rFonts w:eastAsiaTheme="majorEastAsia"/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настоящей Закупочной документации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(заполняется для закупок на поставку МТР)</w:t>
            </w:r>
            <w:r>
              <w:rPr>
                <w:color w:val="000000"/>
              </w:rPr>
              <w:t xml:space="preserve"> </w:t>
            </w:r>
            <w:r>
              <w:rPr>
                <w:rFonts w:eastAsiaTheme="majorEastAsia"/>
                <w:color w:val="000000"/>
              </w:rPr>
            </w:r>
            <w:r>
              <w:rPr>
                <w:rFonts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Спецификация (Коммерческое предложение на поставку товаров)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val="en-US"/>
              </w:rPr>
              <w:t xml:space="preserve">Xlsx </w:t>
            </w:r>
            <w:r/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</w:pPr>
            <w:r/>
            <w:bookmarkStart w:id="604" w:name="_Ref170128560"/>
            <w:r/>
            <w:bookmarkEnd w:id="604"/>
            <w:r/>
            <w:r/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Сводная таблица стоимости работ, услуг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(для работ/услуг)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настоящей Закупочной документации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(заполняется для закупок на выполнение работ/услуг)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Сводная таблица стоимости работ, услуг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Xml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</w:tbl>
    <w:p>
      <w:pPr>
        <w:pStyle w:val="1343"/>
        <w:contextualSpacing w:val="0"/>
        <w:ind w:left="1440"/>
        <w:jc w:val="both"/>
      </w:pPr>
      <w:r/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Документы, предусмотренные </w:t>
      </w:r>
      <w:r>
        <w:t xml:space="preserve">подразделами</w:t>
      </w:r>
      <w:r>
        <w:t xml:space="preserve"> </w:t>
      </w:r>
      <w:r>
        <w:fldChar w:fldCharType="begin"/>
      </w:r>
      <w:r>
        <w:instrText xml:space="preserve"> REF _Ref170138218 \r \h </w:instrText>
      </w:r>
      <w:r>
        <w:fldChar w:fldCharType="separate"/>
      </w:r>
      <w:r>
        <w:t xml:space="preserve">6.9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_Ref170138224 \r \h </w:instrText>
      </w:r>
      <w:r>
        <w:fldChar w:fldCharType="separate"/>
      </w:r>
      <w:r>
        <w:t xml:space="preserve">6.10</w:t>
      </w:r>
      <w:r>
        <w:fldChar w:fldCharType="end"/>
      </w:r>
      <w:r>
        <w:t xml:space="preserve">, Закупочной документации, оформляются по тем же правилам, что и документы Участника закупки, но помещаются в отдельную папку для каждого субподрядчика (члена коллективного </w:t>
      </w:r>
      <w:r>
        <w:t xml:space="preserve">Участник</w:t>
      </w:r>
      <w:r>
        <w:t xml:space="preserve">а) при этом наименования файлов должны соответствовать содержащимся в них сведениям.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В случае не предоставления одного или нескольких документов </w:t>
      </w:r>
      <w:r>
        <w:t xml:space="preserve">Участник</w:t>
      </w:r>
      <w:r>
        <w:t xml:space="preserve">ом закупки (по любым причинам), наименования документов электронной копии заявки остаются в строгом соответствии с вышеуказанным перечнем.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Документы, ука</w:t>
      </w:r>
      <w:r>
        <w:t xml:space="preserve">занные в Структуре заявки и относящиеся к первой, второй части заявки или ценовому предложению,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</w:t>
      </w:r>
      <w:r>
        <w:t xml:space="preserve">Участник</w:t>
      </w:r>
      <w:r>
        <w:t xml:space="preserve">ом, что в свою очередь не исключает отклонения </w:t>
      </w:r>
      <w:r>
        <w:t xml:space="preserve">Участник</w:t>
      </w:r>
      <w:r>
        <w:t xml:space="preserve">а в случае содержания в первой части заявки на участие в закупке сведений об </w:t>
      </w:r>
      <w:r>
        <w:t xml:space="preserve">Участник</w:t>
      </w:r>
      <w:r>
        <w:t xml:space="preserve">е, и (или) о ценовом предложении.</w:t>
      </w:r>
      <w:r/>
    </w:p>
    <w:p>
      <w:pPr>
        <w:pStyle w:val="1343"/>
        <w:contextualSpacing w:val="0"/>
        <w:ind w:left="1134"/>
        <w:jc w:val="both"/>
      </w:pPr>
      <w:r/>
      <w:r/>
    </w:p>
    <w:p>
      <w:pPr>
        <w:pStyle w:val="1343"/>
        <w:numPr>
          <w:ilvl w:val="1"/>
          <w:numId w:val="68"/>
        </w:numPr>
        <w:ind w:left="0" w:firstLine="709"/>
        <w:jc w:val="both"/>
        <w:rPr>
          <w:b/>
        </w:rPr>
        <w:outlineLvl w:val="0"/>
      </w:pPr>
      <w:r/>
      <w:bookmarkStart w:id="605" w:name="_Toc422210018"/>
      <w:r/>
      <w:bookmarkStart w:id="606" w:name="_Toc422226838"/>
      <w:r/>
      <w:bookmarkStart w:id="607" w:name="_Toc422244190"/>
      <w:r/>
      <w:bookmarkStart w:id="608" w:name="_Toc515552731"/>
      <w:r/>
      <w:bookmarkStart w:id="609" w:name="_Toc524680792"/>
      <w:r/>
      <w:bookmarkStart w:id="610" w:name="_Toc170127811"/>
      <w:r/>
      <w:bookmarkStart w:id="611" w:name="_Toc184155024"/>
      <w:r>
        <w:rPr>
          <w:b/>
        </w:rPr>
        <w:t xml:space="preserve">Требования к документам, подтверждающим соответствие Участника </w:t>
      </w:r>
      <w:r>
        <w:rPr>
          <w:b/>
        </w:rPr>
        <w:t xml:space="preserve">закупки</w:t>
      </w:r>
      <w:bookmarkEnd w:id="605"/>
      <w:r/>
      <w:bookmarkEnd w:id="606"/>
      <w:r/>
      <w:bookmarkEnd w:id="607"/>
      <w:r/>
      <w:bookmarkEnd w:id="608"/>
      <w:r/>
      <w:bookmarkEnd w:id="609"/>
      <w:r/>
      <w:bookmarkEnd w:id="610"/>
      <w:r/>
      <w:bookmarkEnd w:id="611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/>
      <w:bookmarkStart w:id="612" w:name="_Ref316310466"/>
      <w:r/>
      <w:bookmarkStart w:id="613" w:name="_Toc524680793"/>
      <w:r>
        <w:t xml:space="preserve">Для подтверждения соответствия требованиям, указанным в </w:t>
      </w:r>
      <w:r>
        <w:t xml:space="preserve">Раздел</w:t>
      </w:r>
      <w:r>
        <w:t xml:space="preserve">е </w:t>
      </w:r>
      <w:r>
        <w:t xml:space="preserve">6</w:t>
      </w:r>
      <w:r>
        <w:t xml:space="preserve"> «Требования к заявке на участие в закупке»</w:t>
      </w:r>
      <w:r>
        <w:t xml:space="preserve"> настоящей </w:t>
      </w:r>
      <w:r>
        <w:t xml:space="preserve">Закупочн</w:t>
      </w:r>
      <w:r>
        <w:t xml:space="preserve">ой</w:t>
      </w:r>
      <w:r>
        <w:t xml:space="preserve"> документации, Участник </w:t>
      </w:r>
      <w:r>
        <w:t xml:space="preserve">закупки</w:t>
      </w:r>
      <w:r>
        <w:t xml:space="preserve"> в составе заявки на участие в </w:t>
      </w:r>
      <w:r>
        <w:t xml:space="preserve">закупке</w:t>
      </w:r>
      <w:r>
        <w:t xml:space="preserve"> должен приложить следующие документы:</w:t>
      </w:r>
      <w:bookmarkEnd w:id="612"/>
      <w:r/>
      <w:bookmarkEnd w:id="613"/>
      <w:r/>
      <w:r/>
    </w:p>
    <w:p>
      <w:pPr>
        <w:pStyle w:val="1343"/>
        <w:ind w:left="360"/>
        <w:jc w:val="both"/>
      </w:pPr>
      <w:r/>
      <w:r/>
    </w:p>
    <w:tbl>
      <w:tblPr>
        <w:tblW w:w="9748" w:type="dxa"/>
        <w:tblInd w:w="7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992"/>
        <w:gridCol w:w="1276"/>
        <w:gridCol w:w="1134"/>
        <w:gridCol w:w="2376"/>
      </w:tblGrid>
      <w:tr>
        <w:tblPrEx/>
        <w:trPr>
          <w:trHeight w:val="225"/>
          <w:tblHeader/>
        </w:trPr>
        <w:tc>
          <w:tcPr>
            <w:shd w:val="clear" w:color="auto" w:fill="d9d9d9" w:themeFill="background1" w:themeFillShade="D9"/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/>
            <w:bookmarkStart w:id="614" w:name="_Hlk177655589"/>
            <w:r>
              <w:rPr>
                <w:b/>
                <w:bCs/>
                <w:sz w:val="16"/>
                <w:szCs w:val="16"/>
              </w:rPr>
              <w:t xml:space="preserve">№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spacing w:before="120" w:after="12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п/п</w:t>
            </w:r>
            <w:r>
              <w:rPr>
                <w:b/>
                <w:bCs/>
                <w:sz w:val="14"/>
                <w:szCs w:val="14"/>
              </w:rPr>
            </w:r>
            <w:r>
              <w:rPr>
                <w:b/>
                <w:bCs/>
                <w:sz w:val="14"/>
                <w:szCs w:val="14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Вид документа</w:t>
            </w:r>
            <w:r>
              <w:rPr>
                <w:b/>
                <w:color w:val="000000"/>
                <w:sz w:val="20"/>
                <w:szCs w:val="20"/>
              </w:rPr>
            </w: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09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Оригинал</w:t>
            </w:r>
            <w:r>
              <w:rPr>
                <w:b/>
                <w:color w:val="000000"/>
                <w:sz w:val="20"/>
                <w:szCs w:val="20"/>
              </w:rPr>
            </w: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d9d9d9" w:themeFill="background1" w:themeFillShade="D9"/>
            <w:tcW w:w="2410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Копии</w:t>
            </w:r>
            <w:r>
              <w:rPr>
                <w:b/>
                <w:color w:val="000000"/>
                <w:sz w:val="20"/>
                <w:szCs w:val="20"/>
              </w:rPr>
            </w: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Примечание</w:t>
            </w:r>
            <w:r>
              <w:rPr>
                <w:b/>
                <w:color w:val="000000"/>
                <w:sz w:val="20"/>
                <w:szCs w:val="20"/>
              </w:rPr>
            </w:r>
            <w:r>
              <w:rPr>
                <w:b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25"/>
          <w:tblHeader/>
        </w:trPr>
        <w:tc>
          <w:tcPr>
            <w:shd w:val="clear" w:color="auto" w:fill="d9d9d9" w:themeFill="background1" w:themeFillShade="D9"/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ind w:firstLine="567"/>
              <w:jc w:val="center"/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ind w:left="-109" w:right="-10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before="120" w:after="12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 xml:space="preserve">Заверенная </w:t>
            </w:r>
            <w:r>
              <w:rPr>
                <w:b/>
                <w:color w:val="000000"/>
                <w:sz w:val="14"/>
                <w:szCs w:val="14"/>
              </w:rPr>
              <w:t xml:space="preserve">Участник</w:t>
            </w:r>
            <w:r>
              <w:rPr>
                <w:b/>
                <w:color w:val="000000"/>
                <w:sz w:val="14"/>
                <w:szCs w:val="14"/>
              </w:rPr>
              <w:t xml:space="preserve">ом</w:t>
            </w:r>
            <w:r>
              <w:rPr>
                <w:b/>
                <w:color w:val="000000"/>
                <w:sz w:val="14"/>
                <w:szCs w:val="14"/>
              </w:rPr>
            </w:r>
            <w:r>
              <w:rPr>
                <w:b/>
                <w:color w:val="000000"/>
                <w:sz w:val="14"/>
                <w:szCs w:val="14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 xml:space="preserve">Нотариально заверенная</w:t>
            </w:r>
            <w:r>
              <w:rPr>
                <w:b/>
                <w:color w:val="000000"/>
                <w:sz w:val="14"/>
                <w:szCs w:val="14"/>
              </w:rPr>
            </w:r>
            <w:r>
              <w:rPr>
                <w:b/>
                <w:color w:val="000000"/>
                <w:sz w:val="14"/>
                <w:szCs w:val="14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</w:r>
            <w:r>
              <w:rPr>
                <w:b/>
                <w:color w:val="000000"/>
                <w:sz w:val="16"/>
                <w:szCs w:val="16"/>
              </w:rPr>
            </w:r>
            <w:r>
              <w:rPr>
                <w:b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Декларация о соответствии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Предоставление документа является обязательным</w:t>
            </w:r>
            <w:r>
              <w:rPr>
                <w:sz w:val="16"/>
              </w:rPr>
              <w:t xml:space="preserve"> (формируется на ЭТП</w:t>
            </w:r>
            <w:r>
              <w:rPr>
                <w:sz w:val="16"/>
                <w:szCs w:val="16"/>
              </w:rPr>
              <w:t xml:space="preserve">)</w:t>
            </w:r>
            <w:r>
              <w:rPr>
                <w:sz w:val="16"/>
                <w:szCs w:val="16"/>
              </w:rPr>
              <w:t xml:space="preserve"> - декларация, подтверждающая на дату подачи заявки на участие в закупке: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а) непроведение ликвидации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а закупки - юридического лица и отсутствие решения арбитражного суда о признании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а такой закупки - юридического лица или индивидуального предпринимателя несостоятельным (банкротом);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неприостановление</w:t>
            </w:r>
            <w:r>
              <w:rPr>
                <w:sz w:val="16"/>
                <w:szCs w:val="16"/>
              </w:rPr>
              <w:t xml:space="preserve"> деятельности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а закупки в порядке, установленном</w:t>
            </w:r>
            <w:r>
              <w:rPr>
                <w:sz w:val="16"/>
                <w:szCs w:val="16"/>
              </w:rPr>
              <w:t xml:space="preserve"> Кодексом</w:t>
            </w:r>
            <w:r>
              <w:rPr>
                <w:sz w:val="16"/>
                <w:szCs w:val="16"/>
              </w:rPr>
              <w:t xml:space="preserve"> Российской Федерации об административных правонарушениях;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в) отсутствие у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</w:t>
            </w:r>
            <w:r>
              <w:rPr>
                <w:sz w:val="16"/>
                <w:szCs w:val="16"/>
              </w:rPr>
              <w:t xml:space="preserve"> законодательством</w:t>
            </w:r>
            <w:r>
              <w:rPr>
                <w:sz w:val="16"/>
                <w:szCs w:val="16"/>
              </w:rPr>
              <w:t xml:space="preserve"> Российской Федерации о налогах и сборах, которые рестру</w:t>
            </w:r>
            <w:r>
              <w:rPr>
                <w:sz w:val="16"/>
                <w:szCs w:val="16"/>
              </w:rPr>
              <w:t xml:space="preserve">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</w:t>
            </w:r>
            <w:r>
              <w:rPr>
                <w:sz w:val="16"/>
                <w:szCs w:val="16"/>
              </w:rPr>
              <w:t xml:space="preserve"> законодательством</w:t>
            </w:r>
            <w:r>
              <w:rPr>
                <w:sz w:val="16"/>
                <w:szCs w:val="16"/>
              </w:rPr>
              <w:t xml:space="preserve"> Российской Федерации о налогах и сборах) за прошедший календарный год, размер которых превышает двадцать пять процентов балансовой стоимости активов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а такой закупки, по данным бухгалтерской (финансовой) отчетности за последний отчетный период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(для ИП - отсутствие у Участника закупки задолженности, размер которой превышает двадцать пять процентов стоимости планируемой закупки)</w:t>
            </w:r>
            <w:r>
              <w:rPr>
                <w:sz w:val="16"/>
                <w:szCs w:val="16"/>
              </w:rPr>
              <w:t xml:space="preserve">. Участник такой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</w:t>
            </w:r>
            <w:r>
              <w:rPr>
                <w:sz w:val="16"/>
                <w:szCs w:val="16"/>
              </w:rPr>
              <w:t xml:space="preserve">рассмотрения заявки на участие в закупке не принято;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г) отсутствие у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а закупки - ф</w:t>
            </w:r>
            <w:r>
              <w:rPr>
                <w:sz w:val="16"/>
                <w:szCs w:val="16"/>
              </w:rPr>
              <w:t xml:space="preserve">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а закупки непогашенной или неснятой судимости за преступления в сфере экономики и (или) преступления, предусмотренные </w:t>
            </w:r>
            <w:hyperlink r:id="rId29" w:tooltip="consultantplus://offline/ref=64A743061E80A8F053C6E00F0C28CF8D7422E2E0AE330FEA5E72278C00D48A7929C4BA4C43B91A3A3347E67C30518D6280E9DCF0F262FD8EsF4AM" w:history="1">
              <w:r>
                <w:rPr>
                  <w:sz w:val="16"/>
                  <w:szCs w:val="16"/>
                </w:rPr>
                <w:t xml:space="preserve">статьями 289</w:t>
              </w:r>
            </w:hyperlink>
            <w:r>
              <w:rPr>
                <w:sz w:val="16"/>
                <w:szCs w:val="16"/>
              </w:rPr>
              <w:t xml:space="preserve">, </w:t>
            </w:r>
            <w:hyperlink r:id="rId30" w:tooltip="consultantplus://offline/ref=64A743061E80A8F053C6E00F0C28CF8D7422E2E0AE330FEA5E72278C00D48A7929C4BA4F43BD1638601DF6787905887D88F2C2F7EC62sF4CM" w:history="1">
              <w:r>
                <w:rPr>
                  <w:sz w:val="16"/>
                  <w:szCs w:val="16"/>
                </w:rPr>
                <w:t xml:space="preserve">290</w:t>
              </w:r>
            </w:hyperlink>
            <w:r>
              <w:rPr>
                <w:sz w:val="16"/>
                <w:szCs w:val="16"/>
              </w:rPr>
              <w:t xml:space="preserve">, </w:t>
            </w:r>
            <w:hyperlink r:id="rId31" w:tooltip="consultantplus://offline/ref=64A743061E80A8F053C6E00F0C28CF8D7422E2E0AE330FEA5E72278C00D48A7929C4BA4F43BF1038601DF6787905887D88F2C2F7EC62sF4CM" w:history="1">
              <w:r>
                <w:rPr>
                  <w:sz w:val="16"/>
                  <w:szCs w:val="16"/>
                </w:rPr>
                <w:t xml:space="preserve">291</w:t>
              </w:r>
            </w:hyperlink>
            <w:r>
              <w:rPr>
                <w:sz w:val="16"/>
                <w:szCs w:val="16"/>
              </w:rPr>
              <w:t xml:space="preserve">, </w:t>
            </w:r>
            <w:hyperlink r:id="rId32" w:tooltip="consultantplus://offline/ref=64A743061E80A8F053C6E00F0C28CF8D7422E2E0AE330FEA5E72278C00D48A7929C4BA4F43B01438601DF6787905887D88F2C2F7EC62sF4CM" w:history="1">
              <w:r>
                <w:rPr>
                  <w:sz w:val="16"/>
                  <w:szCs w:val="16"/>
                </w:rPr>
                <w:t xml:space="preserve">291.1</w:t>
              </w:r>
            </w:hyperlink>
            <w:r>
              <w:rPr>
                <w:sz w:val="16"/>
                <w:szCs w:val="16"/>
              </w:rPr>
              <w:t xml:space="preserve"> Уголовного кодекса Российской Федерации, а также неприменение в отношении указанных физических лиц наказания в виде лишен</w:t>
            </w:r>
            <w:r>
              <w:rPr>
                <w:sz w:val="16"/>
                <w:szCs w:val="16"/>
              </w:rPr>
              <w:t xml:space="preserve">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д) отсутствие фактов привлечения в течение двух лет до момента подачи заявки на участие в закупке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а такой закупки - юридического лица к административной ответственности за совершение административного правонарушения, предусмотренного </w:t>
            </w:r>
            <w:hyperlink r:id="rId33" w:tooltip="consultantplus://offline/ref=64A743061E80A8F053C6E00F0C28CF8D7422E0E1AA330FEA5E72278C00D48A7929C4BA4F45BA1238601DF6787905887D88F2C2F7EC62sF4CM" w:history="1">
              <w:r>
                <w:rPr>
                  <w:sz w:val="16"/>
                  <w:szCs w:val="16"/>
                </w:rPr>
                <w:t xml:space="preserve">статьей 19.28</w:t>
              </w:r>
            </w:hyperlink>
            <w:r>
              <w:rPr>
                <w:sz w:val="16"/>
                <w:szCs w:val="16"/>
              </w:rPr>
              <w:t xml:space="preserve"> Кодекса Российской Федерации об административных правонарушениях;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е) соответствие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а закупки указанным в </w:t>
            </w:r>
            <w:r>
              <w:rPr>
                <w:sz w:val="16"/>
                <w:szCs w:val="16"/>
              </w:rPr>
              <w:t xml:space="preserve">Закупочной документации</w:t>
            </w:r>
            <w:r>
              <w:rPr>
                <w:sz w:val="16"/>
                <w:szCs w:val="16"/>
              </w:rPr>
              <w:t xml:space="preserve"> требованиям законодательства Российской Федерации к лицам, осуществляющим поставку товара, выполнение работы, оказание услуги, являющихся п</w:t>
            </w:r>
            <w:r>
              <w:rPr>
                <w:sz w:val="16"/>
                <w:szCs w:val="16"/>
              </w:rPr>
              <w:t xml:space="preserve">редметом закупки,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</w:t>
            </w:r>
            <w:r>
              <w:rPr>
                <w:sz w:val="16"/>
                <w:szCs w:val="16"/>
              </w:rPr>
              <w:t xml:space="preserve">«</w:t>
            </w:r>
            <w:r>
              <w:rPr>
                <w:sz w:val="16"/>
                <w:szCs w:val="16"/>
              </w:rPr>
              <w:t xml:space="preserve">Интернет</w:t>
            </w:r>
            <w:r>
              <w:rPr>
                <w:sz w:val="16"/>
                <w:szCs w:val="16"/>
              </w:rPr>
              <w:t xml:space="preserve">»</w:t>
            </w:r>
            <w:r>
              <w:rPr>
                <w:sz w:val="16"/>
                <w:szCs w:val="16"/>
              </w:rPr>
              <w:t xml:space="preserve"> (</w:t>
            </w:r>
            <w:r>
              <w:rPr>
                <w:sz w:val="16"/>
              </w:rPr>
              <w:t xml:space="preserve">с указанием адреса сайта или страницы сайта в информационно-</w:t>
            </w:r>
            <w:r>
              <w:rPr>
                <w:sz w:val="16"/>
              </w:rPr>
              <w:t xml:space="preserve">телекоммуникационной сети </w:t>
            </w:r>
            <w:r>
              <w:rPr>
                <w:sz w:val="16"/>
                <w:szCs w:val="16"/>
              </w:rPr>
              <w:t xml:space="preserve">«</w:t>
            </w:r>
            <w:r>
              <w:rPr>
                <w:sz w:val="16"/>
              </w:rPr>
              <w:t xml:space="preserve">Интернет</w:t>
            </w:r>
            <w:r>
              <w:rPr>
                <w:sz w:val="16"/>
                <w:szCs w:val="16"/>
              </w:rPr>
              <w:t xml:space="preserve">»</w:t>
            </w:r>
            <w:r>
              <w:rPr>
                <w:sz w:val="16"/>
                <w:szCs w:val="16"/>
              </w:rPr>
              <w:t xml:space="preserve">,</w:t>
            </w:r>
            <w:r>
              <w:rPr>
                <w:sz w:val="16"/>
              </w:rPr>
              <w:t xml:space="preserve"> на которых размещены эти информация и документы</w:t>
            </w:r>
            <w:r>
              <w:rPr>
                <w:sz w:val="16"/>
                <w:szCs w:val="16"/>
              </w:rPr>
              <w:t xml:space="preserve">);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ж) обладание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ом закупки исключительными правами на результаты интеллектуальной деятельности, если в связи с исполнением договора </w:t>
            </w:r>
            <w:r>
              <w:rPr>
                <w:sz w:val="16"/>
                <w:szCs w:val="16"/>
              </w:rPr>
              <w:t xml:space="preserve">Заказчик</w:t>
            </w:r>
            <w:r>
              <w:rPr>
                <w:sz w:val="16"/>
                <w:szCs w:val="16"/>
              </w:rPr>
              <w:t xml:space="preserve"> приобретает права на такие результаты;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з) обладание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ом закупки правами использования результата интеллектуальной деятельности в случае использования такого результата при исполнении договора.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Устав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Предоставление документа является обязательным для юридических лиц.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Предоставляется копия с оригинала, выданного регистрирующим органом, в действующей редакции, если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ом закупки является юридическое лицо. </w:t>
            </w:r>
            <w:r>
              <w:rPr>
                <w:sz w:val="16"/>
                <w:szCs w:val="16"/>
                <w:u w:val="single"/>
              </w:rPr>
            </w:r>
            <w:r>
              <w:rPr>
                <w:sz w:val="16"/>
                <w:szCs w:val="16"/>
                <w:u w:val="single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требуется для товариществ.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color w:val="ff0000"/>
                <w:sz w:val="16"/>
                <w:szCs w:val="16"/>
              </w:rPr>
              <w:t xml:space="preserve"> закупки является </w:t>
            </w:r>
            <w:r>
              <w:rPr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color w:val="ff0000"/>
                <w:sz w:val="16"/>
                <w:szCs w:val="16"/>
              </w:rPr>
              <w:t xml:space="preserve">ом Программы партнерства с субъектами малого и среднего </w:t>
            </w:r>
            <w:r>
              <w:rPr>
                <w:color w:val="ff0000"/>
                <w:sz w:val="16"/>
              </w:rPr>
              <w:t xml:space="preserve">предпринимательства</w:t>
            </w:r>
            <w:r>
              <w:rPr>
                <w:color w:val="ff0000"/>
                <w:sz w:val="16"/>
                <w:szCs w:val="16"/>
              </w:rPr>
              <w:t xml:space="preserve">, а стоимость закупки не превышает 200 000 000 (двести миллионов) рублей,</w:t>
            </w:r>
            <w:r>
              <w:rPr>
                <w:color w:val="ff0000"/>
                <w:sz w:val="16"/>
                <w:szCs w:val="16"/>
              </w:rPr>
              <w:t xml:space="preserve"> и не вносились изменения.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color w:val="ff0000"/>
                <w:sz w:val="16"/>
                <w:szCs w:val="16"/>
              </w:rPr>
              <w:t xml:space="preserve">Если нет изменений, </w:t>
            </w:r>
            <w:r>
              <w:rPr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color w:val="ff0000"/>
                <w:sz w:val="16"/>
                <w:szCs w:val="16"/>
              </w:rPr>
              <w:t xml:space="preserve">, в составе заявки на участие в закупке предоставляет гарантийное письмо (форма </w:t>
            </w:r>
            <w:r>
              <w:rPr>
                <w:color w:val="ff0000"/>
                <w:sz w:val="16"/>
                <w:szCs w:val="16"/>
              </w:rPr>
              <w:t xml:space="preserve">11</w:t>
            </w:r>
            <w:r>
              <w:rPr>
                <w:color w:val="ff0000"/>
                <w:sz w:val="16"/>
                <w:szCs w:val="16"/>
              </w:rPr>
              <w:t xml:space="preserve">) об отсутствии изменений в документах, представленных в рамках участия в Программе партнерства.</w:t>
            </w:r>
            <w:r>
              <w:rPr>
                <w:color w:val="ff0000"/>
                <w:sz w:val="16"/>
                <w:szCs w:val="16"/>
              </w:rPr>
            </w:r>
            <w:r>
              <w:rPr>
                <w:color w:val="ff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color w:val="ff0000"/>
                <w:sz w:val="16"/>
                <w:szCs w:val="16"/>
              </w:rPr>
              <w:t xml:space="preserve"> закупки является Аккредитованным поставщико</w:t>
            </w:r>
            <w:r>
              <w:rPr>
                <w:color w:val="ff0000"/>
                <w:sz w:val="16"/>
                <w:szCs w:val="16"/>
              </w:rPr>
              <w:t xml:space="preserve">м</w:t>
            </w:r>
            <w:r>
              <w:rPr>
                <w:color w:val="ff0000"/>
                <w:sz w:val="16"/>
                <w:szCs w:val="16"/>
              </w:rPr>
              <w:t xml:space="preserve"> в Группе «Интер РАО» и нет изменений в документах, представленных на процедуру аккредитации/актуализации. Если нет изменений, </w:t>
            </w:r>
            <w:r>
              <w:rPr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color w:val="ff0000"/>
                <w:sz w:val="16"/>
                <w:szCs w:val="16"/>
              </w:rPr>
              <w:t xml:space="preserve"> закупки (Аккредитованный поставщик), в составе своей заявки предоставляет гарантийное письмо (форма </w:t>
            </w:r>
            <w:r>
              <w:rPr>
                <w:color w:val="ff0000"/>
                <w:sz w:val="16"/>
                <w:szCs w:val="16"/>
              </w:rPr>
              <w:t xml:space="preserve">16</w:t>
            </w:r>
            <w:r>
              <w:rPr>
                <w:color w:val="ff0000"/>
                <w:sz w:val="16"/>
                <w:szCs w:val="16"/>
              </w:rPr>
              <w:t xml:space="preserve">) об отсутствии изменений в документах и сведениях, представленных в рамках процедуры аккредитации.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Документы, подтверждающие полномочия лица действовать от имени Участника закупки, подписывать заявку на участие в закупке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и подтверждающие полномочия лица подписывать заявку ЭП (</w:t>
            </w:r>
            <w:r>
              <w:rPr>
                <w:color w:val="000000"/>
                <w:sz w:val="16"/>
                <w:szCs w:val="16"/>
              </w:rPr>
              <w:t xml:space="preserve">электронная подпись</w:t>
            </w:r>
            <w:r>
              <w:rPr>
                <w:color w:val="000000"/>
                <w:sz w:val="16"/>
                <w:szCs w:val="16"/>
              </w:rPr>
              <w:t xml:space="preserve">) на ЭТП (электронная торговая площадка)</w:t>
            </w:r>
            <w:r>
              <w:rPr>
                <w:color w:val="000000"/>
                <w:sz w:val="16"/>
                <w:szCs w:val="16"/>
              </w:rPr>
              <w:t xml:space="preserve"> или иное предложение Участника (в том числе </w:t>
            </w:r>
            <w:r>
              <w:rPr>
                <w:color w:val="000000"/>
                <w:sz w:val="16"/>
                <w:szCs w:val="16"/>
              </w:rPr>
              <w:t xml:space="preserve">протоколы/решения собрания </w:t>
            </w:r>
            <w:r>
              <w:rPr>
                <w:color w:val="000000"/>
                <w:sz w:val="16"/>
                <w:szCs w:val="16"/>
              </w:rPr>
              <w:t xml:space="preserve">учредителей/акционеров о назначении руководителя и т.п.).Если заявка на участие в закупке или иное предложение Участника закупки подписывается по доверенности, представляется такая доверенность, а также документы, подтверждающие полномочия лица, выдавшего </w:t>
            </w:r>
            <w:r>
              <w:rPr>
                <w:color w:val="000000"/>
                <w:sz w:val="16"/>
              </w:rPr>
              <w:t xml:space="preserve">доверенность, на</w:t>
            </w:r>
            <w:r>
              <w:rPr>
                <w:color w:val="000000"/>
                <w:sz w:val="16"/>
                <w:szCs w:val="16"/>
              </w:rPr>
              <w:t xml:space="preserve"> дату выдачи такой доверенности (в том числе протоколы/решения собрания учредителей/акционеров о назначении руководителя и т.п.).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Предоставление документа является обязательным. </w:t>
            </w:r>
            <w:r>
              <w:rPr>
                <w:sz w:val="16"/>
                <w:szCs w:val="16"/>
                <w:u w:val="single"/>
              </w:rPr>
            </w:r>
            <w:r>
              <w:rPr>
                <w:sz w:val="16"/>
                <w:szCs w:val="16"/>
                <w:u w:val="single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требует представления если заявка подписана: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а) индивидуальным предпринимателем, если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ом такой закупки является индивидуальный предприниматель;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 (далее в настоящем пункте - руководитель), если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ом такой закупки является юридическое лицо.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color w:val="ff0000"/>
                <w:sz w:val="16"/>
                <w:szCs w:val="16"/>
              </w:rPr>
              <w:t xml:space="preserve"> закупки является </w:t>
            </w:r>
            <w:r>
              <w:rPr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color w:val="ff0000"/>
                <w:sz w:val="16"/>
                <w:szCs w:val="16"/>
              </w:rPr>
              <w:t xml:space="preserve">ом Программы партнерства с субъектами малого и среднего предпринимательства</w:t>
            </w:r>
            <w:r>
              <w:rPr>
                <w:color w:val="ff0000"/>
                <w:sz w:val="16"/>
                <w:szCs w:val="16"/>
              </w:rPr>
              <w:t xml:space="preserve">, а стоимость закупки не превышает 200 000 000 (двести миллионов) рублей, </w:t>
            </w:r>
            <w:r>
              <w:rPr>
                <w:color w:val="ff0000"/>
                <w:sz w:val="16"/>
                <w:szCs w:val="16"/>
              </w:rPr>
              <w:t xml:space="preserve">и нет изменений по единоличному исполнительному органу.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color w:val="ff0000"/>
                <w:sz w:val="16"/>
                <w:szCs w:val="16"/>
              </w:rPr>
              <w:t xml:space="preserve">Если нет изменений, </w:t>
            </w:r>
            <w:r>
              <w:rPr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color w:val="ff0000"/>
                <w:sz w:val="16"/>
                <w:szCs w:val="16"/>
              </w:rPr>
              <w:t xml:space="preserve">, в составе заявки на участие в закупке предоставляет гарантийное письмо (форма </w:t>
            </w:r>
            <w:r>
              <w:rPr>
                <w:color w:val="ff0000"/>
                <w:sz w:val="16"/>
                <w:szCs w:val="16"/>
              </w:rPr>
              <w:t xml:space="preserve">11</w:t>
            </w:r>
            <w:r>
              <w:rPr>
                <w:color w:val="ff0000"/>
                <w:sz w:val="16"/>
                <w:szCs w:val="16"/>
              </w:rPr>
              <w:t xml:space="preserve">) об отсутствии изменений в документах, представленных в рамках участия в Программе партнерства.</w:t>
            </w:r>
            <w:r>
              <w:rPr>
                <w:color w:val="ff0000"/>
                <w:sz w:val="16"/>
                <w:szCs w:val="16"/>
              </w:rPr>
            </w:r>
            <w:r>
              <w:rPr>
                <w:color w:val="ff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color w:val="ff0000"/>
                <w:sz w:val="16"/>
                <w:szCs w:val="16"/>
              </w:rPr>
              <w:t xml:space="preserve"> закупки является Аккредитованным поставщико</w:t>
            </w:r>
            <w:r>
              <w:rPr>
                <w:color w:val="ff0000"/>
                <w:sz w:val="16"/>
                <w:szCs w:val="16"/>
              </w:rPr>
              <w:t xml:space="preserve">м</w:t>
            </w:r>
            <w:r>
              <w:rPr>
                <w:color w:val="ff0000"/>
                <w:sz w:val="16"/>
                <w:szCs w:val="16"/>
              </w:rPr>
              <w:t xml:space="preserve"> в Группе «Интер РАО» и нет изменений в документах, представленных на процедуру аккредитации/актуализации. Если нет изменений, </w:t>
            </w:r>
            <w:r>
              <w:rPr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color w:val="ff0000"/>
                <w:sz w:val="16"/>
                <w:szCs w:val="16"/>
              </w:rPr>
              <w:t xml:space="preserve"> закупки (Аккредитованный поставщик), в составе своей заявки предоставляет гарантийное письмо (форма </w:t>
            </w:r>
            <w:r>
              <w:rPr>
                <w:color w:val="ff0000"/>
                <w:sz w:val="16"/>
                <w:szCs w:val="16"/>
              </w:rPr>
              <w:t xml:space="preserve">16</w:t>
            </w:r>
            <w:r>
              <w:rPr>
                <w:color w:val="ff0000"/>
                <w:sz w:val="16"/>
                <w:szCs w:val="16"/>
              </w:rPr>
              <w:t xml:space="preserve">) об отсутствии изменений в документах и сведениях, представленных в рамках процедуры аккредитации.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Копии документов предусмотренные </w:t>
            </w:r>
            <w:r>
              <w:rPr>
                <w:color w:val="000000"/>
                <w:sz w:val="16"/>
                <w:szCs w:val="16"/>
              </w:rPr>
              <w:t xml:space="preserve">Раздел</w:t>
            </w:r>
            <w:r>
              <w:rPr>
                <w:color w:val="000000"/>
                <w:sz w:val="16"/>
                <w:szCs w:val="16"/>
              </w:rPr>
              <w:t xml:space="preserve">ом 7 </w:t>
            </w:r>
            <w:r>
              <w:rPr>
                <w:color w:val="000000"/>
                <w:sz w:val="16"/>
                <w:szCs w:val="16"/>
              </w:rPr>
              <w:t xml:space="preserve">«Техническая часть» </w:t>
            </w:r>
            <w:r>
              <w:rPr>
                <w:color w:val="000000"/>
                <w:sz w:val="16"/>
                <w:szCs w:val="16"/>
              </w:rPr>
              <w:t xml:space="preserve">Закупочной документации, подтверждающих соответствие </w:t>
            </w:r>
            <w:r>
              <w:rPr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color w:val="000000"/>
                <w:sz w:val="16"/>
                <w:szCs w:val="16"/>
              </w:rPr>
              <w:t xml:space="preserve">а закупки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предметом закупки. (</w:t>
            </w:r>
            <w:r>
              <w:rPr>
                <w:color w:val="000000"/>
                <w:sz w:val="16"/>
                <w:szCs w:val="16"/>
              </w:rPr>
              <w:t xml:space="preserve">Не требуется предоставлять, е</w:t>
            </w:r>
            <w:r>
              <w:rPr>
                <w:color w:val="000000"/>
                <w:sz w:val="16"/>
                <w:szCs w:val="16"/>
              </w:rPr>
              <w:t xml:space="preserve">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</w:t>
            </w:r>
            <w:r>
              <w:rPr>
                <w:color w:val="000000"/>
                <w:sz w:val="16"/>
                <w:szCs w:val="16"/>
              </w:rPr>
              <w:t xml:space="preserve">«</w:t>
            </w:r>
            <w:r>
              <w:rPr>
                <w:color w:val="000000"/>
                <w:sz w:val="16"/>
                <w:szCs w:val="16"/>
              </w:rPr>
              <w:t xml:space="preserve">Интернет</w:t>
            </w:r>
            <w:r>
              <w:rPr>
                <w:color w:val="000000"/>
                <w:sz w:val="16"/>
                <w:szCs w:val="16"/>
              </w:rPr>
              <w:t xml:space="preserve">»</w:t>
            </w:r>
            <w:r>
              <w:rPr>
                <w:color w:val="000000"/>
                <w:sz w:val="16"/>
                <w:szCs w:val="16"/>
              </w:rPr>
              <w:t xml:space="preserve"> (с указанием адреса сайта или страницы сайта в информационно-телекоммуникационной сети </w:t>
            </w:r>
            <w:r>
              <w:rPr>
                <w:color w:val="000000"/>
                <w:sz w:val="16"/>
                <w:szCs w:val="16"/>
              </w:rPr>
              <w:t xml:space="preserve">«</w:t>
            </w:r>
            <w:r>
              <w:rPr>
                <w:color w:val="000000"/>
                <w:sz w:val="16"/>
                <w:szCs w:val="16"/>
              </w:rPr>
              <w:t xml:space="preserve">Интернет</w:t>
            </w:r>
            <w:r>
              <w:rPr>
                <w:color w:val="000000"/>
                <w:sz w:val="16"/>
                <w:szCs w:val="16"/>
              </w:rPr>
              <w:t xml:space="preserve">»</w:t>
            </w:r>
            <w:r>
              <w:rPr>
                <w:color w:val="000000"/>
                <w:sz w:val="16"/>
                <w:szCs w:val="16"/>
              </w:rPr>
              <w:t xml:space="preserve">, на которых размещены эти информация и документы) - предоставить соответствующие ссылки).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 xml:space="preserve">Предоставление документа является обязательным, в случае, если это предусмотрено </w:t>
            </w:r>
            <w:r>
              <w:rPr>
                <w:color w:val="000000"/>
                <w:sz w:val="16"/>
                <w:szCs w:val="16"/>
                <w:u w:val="single"/>
              </w:rPr>
              <w:t xml:space="preserve">Раздел</w:t>
            </w:r>
            <w:r>
              <w:rPr>
                <w:color w:val="000000"/>
                <w:sz w:val="16"/>
                <w:szCs w:val="16"/>
                <w:u w:val="single"/>
              </w:rPr>
              <w:t xml:space="preserve">ом 7</w:t>
            </w:r>
            <w:r>
              <w:rPr>
                <w:color w:val="000000"/>
                <w:sz w:val="16"/>
                <w:szCs w:val="16"/>
                <w:u w:val="single"/>
              </w:rPr>
              <w:t xml:space="preserve"> «Техническая часть»</w:t>
            </w:r>
            <w:r>
              <w:rPr>
                <w:color w:val="000000"/>
                <w:sz w:val="16"/>
                <w:szCs w:val="16"/>
                <w:u w:val="single"/>
              </w:rPr>
              <w:t xml:space="preserve"> Закупочной документации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Копия решения о согласии на совершение крупной сделки или о последующем одобрении этой сделки, если требование о </w:t>
            </w:r>
            <w:r>
              <w:rPr>
                <w:color w:val="000000"/>
                <w:sz w:val="16"/>
                <w:szCs w:val="16"/>
              </w:rPr>
              <w:t xml:space="preserve">наличии указанного решения установлено законодательством Российской Федерации и для </w:t>
            </w:r>
            <w:r>
              <w:rPr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color w:val="000000"/>
                <w:sz w:val="16"/>
                <w:szCs w:val="16"/>
              </w:rPr>
              <w:t xml:space="preserve">а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в </w:t>
            </w:r>
            <w:r>
              <w:rPr>
                <w:color w:val="000000"/>
                <w:sz w:val="16"/>
                <w:szCs w:val="16"/>
              </w:rPr>
              <w:t xml:space="preserve">Извещени</w:t>
            </w:r>
            <w:r>
              <w:rPr>
                <w:color w:val="000000"/>
                <w:sz w:val="16"/>
                <w:szCs w:val="16"/>
              </w:rPr>
              <w:t xml:space="preserve">и о закупке, </w:t>
            </w:r>
            <w:r>
              <w:rPr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color w:val="000000"/>
                <w:sz w:val="16"/>
                <w:szCs w:val="16"/>
              </w:rPr>
              <w:t xml:space="preserve">ой документации), обеспечения исполнения договора (если требование об обеспечении исполнения договора установлено в </w:t>
            </w:r>
            <w:r>
              <w:rPr>
                <w:color w:val="000000"/>
                <w:sz w:val="16"/>
                <w:szCs w:val="16"/>
              </w:rPr>
              <w:t xml:space="preserve">Извещени</w:t>
            </w:r>
            <w:r>
              <w:rPr>
                <w:color w:val="000000"/>
                <w:sz w:val="16"/>
                <w:szCs w:val="16"/>
              </w:rPr>
              <w:t xml:space="preserve">и о закупке, </w:t>
            </w:r>
            <w:r>
              <w:rPr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color w:val="000000"/>
                <w:sz w:val="16"/>
                <w:szCs w:val="16"/>
              </w:rPr>
              <w:t xml:space="preserve">ой документации) является крупной сделкой.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 xml:space="preserve">Предоставление документа является обязательным, если требование о наличии </w:t>
            </w:r>
            <w:r>
              <w:rPr>
                <w:color w:val="000000"/>
                <w:sz w:val="16"/>
                <w:szCs w:val="16"/>
                <w:u w:val="single"/>
              </w:rPr>
              <w:t xml:space="preserve">указанного решения установлено законодательством Российской Федерации и для </w:t>
            </w:r>
            <w:r>
              <w:rPr>
                <w:color w:val="000000"/>
                <w:sz w:val="16"/>
                <w:szCs w:val="16"/>
                <w:u w:val="single"/>
              </w:rPr>
              <w:t xml:space="preserve">Участник</w:t>
            </w:r>
            <w:r>
              <w:rPr>
                <w:color w:val="000000"/>
                <w:sz w:val="16"/>
                <w:szCs w:val="16"/>
                <w:u w:val="single"/>
              </w:rPr>
              <w:t xml:space="preserve">а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в </w:t>
            </w:r>
            <w:r>
              <w:rPr>
                <w:color w:val="000000"/>
                <w:sz w:val="16"/>
                <w:szCs w:val="16"/>
                <w:u w:val="single"/>
              </w:rPr>
              <w:t xml:space="preserve">Извещени</w:t>
            </w:r>
            <w:r>
              <w:rPr>
                <w:color w:val="000000"/>
                <w:sz w:val="16"/>
                <w:szCs w:val="16"/>
                <w:u w:val="single"/>
              </w:rPr>
              <w:t xml:space="preserve">и о закупке, </w:t>
            </w:r>
            <w:r>
              <w:rPr>
                <w:color w:val="000000"/>
                <w:sz w:val="16"/>
                <w:szCs w:val="16"/>
                <w:u w:val="single"/>
              </w:rPr>
              <w:t xml:space="preserve">Закупочн</w:t>
            </w:r>
            <w:r>
              <w:rPr>
                <w:color w:val="000000"/>
                <w:sz w:val="16"/>
                <w:szCs w:val="16"/>
                <w:u w:val="single"/>
              </w:rPr>
              <w:t xml:space="preserve">ой документации), обеспечения исполнения договора (если требование об обеспечении исполнения договора установлено в </w:t>
            </w:r>
            <w:r>
              <w:rPr>
                <w:color w:val="000000"/>
                <w:sz w:val="16"/>
                <w:szCs w:val="16"/>
                <w:u w:val="single"/>
              </w:rPr>
              <w:t xml:space="preserve">Извещени</w:t>
            </w:r>
            <w:r>
              <w:rPr>
                <w:color w:val="000000"/>
                <w:sz w:val="16"/>
                <w:szCs w:val="16"/>
                <w:u w:val="single"/>
              </w:rPr>
              <w:t xml:space="preserve">и о закупке, </w:t>
            </w:r>
            <w:r>
              <w:rPr>
                <w:color w:val="000000"/>
                <w:sz w:val="16"/>
                <w:szCs w:val="16"/>
                <w:u w:val="single"/>
              </w:rPr>
              <w:t xml:space="preserve">Закупочн</w:t>
            </w:r>
            <w:r>
              <w:rPr>
                <w:color w:val="000000"/>
                <w:sz w:val="16"/>
                <w:szCs w:val="16"/>
                <w:u w:val="single"/>
              </w:rPr>
              <w:t xml:space="preserve">ой документации) является крупной сделкой.</w:t>
            </w:r>
            <w:r>
              <w:rPr>
                <w:color w:val="000000"/>
                <w:sz w:val="16"/>
                <w:szCs w:val="16"/>
                <w:u w:val="single"/>
              </w:rPr>
            </w:r>
            <w:r>
              <w:rPr>
                <w:color w:val="000000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Информация и документы об обеспечении заявки на участие в закупке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Предоставление документа является обязательным, в случае если соответствующее требование предусмотрено </w:t>
            </w:r>
            <w:r>
              <w:rPr>
                <w:sz w:val="16"/>
                <w:szCs w:val="16"/>
                <w:u w:val="single"/>
              </w:rPr>
              <w:t xml:space="preserve">Извещ</w:t>
            </w:r>
            <w:r>
              <w:rPr>
                <w:sz w:val="16"/>
                <w:szCs w:val="16"/>
                <w:u w:val="single"/>
              </w:rPr>
              <w:t xml:space="preserve">ением об осуществлении закупки.</w:t>
            </w:r>
            <w:r>
              <w:rPr>
                <w:sz w:val="16"/>
                <w:szCs w:val="16"/>
                <w:u w:val="single"/>
              </w:rPr>
            </w:r>
            <w:r>
              <w:rPr>
                <w:sz w:val="16"/>
                <w:szCs w:val="16"/>
                <w:u w:val="single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Информация и документы предоставляются в виде: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а) реквизитов специального банковского счета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а закупки, если обеспечение заявки на участие в такой закупке предоставляется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ом такой закупки путем внесения денежных средств;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б) независимой гарантии или ее копией, если в качестве обеспечения заявки на участие в закупке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ом такой закупки предоставляется независимая гарантия.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gridSpan w:val="5"/>
            <w:shd w:val="clear" w:color="auto" w:fill="d9d9d9" w:themeFill="background1" w:themeFillShade="D9"/>
            <w:tcW w:w="9180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Субъекты предпринимательской деятельности, на которые в соответствии с законодательством Российской Федерации возлагается обязанность ведения бухгалтерского учета, в том числе в упрощенном виде:</w:t>
            </w:r>
            <w:r>
              <w:rPr>
                <w:b/>
                <w:color w:val="000000"/>
                <w:sz w:val="20"/>
                <w:szCs w:val="20"/>
              </w:rPr>
            </w:r>
            <w:r>
              <w:rPr>
                <w:b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а)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Баланс (Форма №1) и отчет о финансовых результатах (форма №2) с обязательным наличием отметок об их приеме в ИФНС России за два последних завершенных года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Предоставление не является обязательным. </w:t>
            </w:r>
            <w:r>
              <w:rPr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а, однако, может влиять на оценку</w:t>
            </w:r>
            <w:r>
              <w:rPr>
                <w:sz w:val="16"/>
                <w:szCs w:val="16"/>
              </w:rPr>
              <w:t xml:space="preserve"> и подтверждение соответствия требованиям</w:t>
            </w:r>
            <w:r>
              <w:rPr>
                <w:sz w:val="16"/>
                <w:szCs w:val="16"/>
              </w:rPr>
              <w:t xml:space="preserve"> в случаях, предусмотренных Руководством по экспертной оценке (Раздел 9).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color w:val="ff0000"/>
                <w:sz w:val="16"/>
                <w:szCs w:val="16"/>
              </w:rPr>
              <w:t xml:space="preserve"> закупки является Аккредитованным поставщиком в Групп</w:t>
            </w:r>
            <w:r>
              <w:rPr>
                <w:color w:val="ff0000"/>
                <w:sz w:val="16"/>
                <w:szCs w:val="16"/>
              </w:rPr>
              <w:t xml:space="preserve">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 отчетности и предоставил после окончания каждого отчетного периода с отметками </w:t>
            </w:r>
            <w:r>
              <w:rPr>
                <w:color w:val="ff0000"/>
                <w:sz w:val="16"/>
                <w:szCs w:val="16"/>
              </w:rPr>
              <w:t xml:space="preserve">ИФНС о приеме. Заверенные копии документов скорректированной бухгалтерской (налоговой, финансовой) отчетности и предоставил по мере ее сдачи в ИФНС, с отметками ИФНС о приеме.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б)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Баланс (Форма №1) и отчет о финансовых результатах (форма №2) без отметки ИФНС о приеме, по состоянию на 31.03, 30.06, 30.09 текущего года.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Предоставление не являет</w:t>
            </w:r>
            <w:r>
              <w:rPr>
                <w:sz w:val="16"/>
                <w:szCs w:val="16"/>
              </w:rPr>
              <w:t xml:space="preserve">ся обязательным. В случае непредоставления, данный факт не является основанием для отклонения заявки Участника, однако, может влиять на оценку и подтверждение соответствия требованиям в случаях, предусмотренных Руководством по экспертной оценке (Раздел 9).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color w:val="ff0000"/>
                <w:sz w:val="16"/>
                <w:szCs w:val="16"/>
              </w:rPr>
      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</w:t>
            </w:r>
            <w:r>
              <w:rPr>
                <w:color w:val="ff0000"/>
                <w:sz w:val="16"/>
                <w:szCs w:val="16"/>
              </w:rPr>
              <w:t xml:space="preserve">) отчетности и предоставил после окончания каждого отчетного периода с отметками ИФНС о приеме. Заверенные копии документов скорректированной бухгалтерской (налоговой, финансовой) отчетности и предоставил по мере ее сдачи в ИФНС, с отметками ИФНС о приеме.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в)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Субъекты МСП, сдающие отчетность в ИФНС России в электронном виде, совместно с заверенными копиями вышеназванных форм и квитанций об их приеме (вводе) в ИФНС, предоставляют файл выгрузки бухгалтерских отчетов в XML формате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Предоставление не являет</w:t>
            </w:r>
            <w:r>
              <w:rPr>
                <w:sz w:val="16"/>
                <w:szCs w:val="16"/>
              </w:rPr>
              <w:t xml:space="preserve">ся обязательным. В случае непредоставления, данный факт не является основанием для отклонения заявки Участника, однако, может влиять на оценку и подтверждение соответствия требованиям в случаях, предусмотренных Руководством по экспертной оценке (Раздел 9).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color w:val="ff0000"/>
                <w:sz w:val="16"/>
                <w:szCs w:val="16"/>
              </w:rPr>
              <w:t xml:space="preserve"> закупки является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color w:val="ff0000"/>
                <w:sz w:val="16"/>
                <w:szCs w:val="16"/>
              </w:rPr>
              <w:t xml:space="preserve">Аккредитованным поставщиком в Группе «Интер РАО» и в рамках подтверждения своего статуса актуализировал сведения в части предоставления заверенных </w:t>
            </w:r>
            <w:r>
              <w:rPr>
                <w:color w:val="ff0000"/>
                <w:sz w:val="16"/>
                <w:szCs w:val="16"/>
              </w:rPr>
              <w:t xml:space="preserve">копий документов первичной бухгалтерской (налоговой, финансовой) отчетности и предоставил после окончания каждого отчетного периода с отметками ИФНС о приеме. Заверенные копии документов скорректированной бухгалтерской (налоговой, финансовой) отчетности и </w:t>
            </w:r>
            <w:r>
              <w:rPr>
                <w:color w:val="ff0000"/>
                <w:sz w:val="16"/>
                <w:szCs w:val="16"/>
              </w:rPr>
              <w:t xml:space="preserve">предоставил по мере ее сдачи в ИФНС, с отметками ИФНС о приеме.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gridSpan w:val="5"/>
            <w:shd w:val="clear" w:color="auto" w:fill="d9d9d9" w:themeFill="background1" w:themeFillShade="D9"/>
            <w:tcW w:w="9180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Субъекты предпринимательской деятельности, которые в соответствии с законодательством Российской Федерации освобождены от обязанности ведения бухгалтерского учета, в том числе индивидуальные предприниматели: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а)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Копии документов, заверенные уполномоченным лицом, содержащие информацию о величине дохода (выручки) субъекта за два последних завершенных года и завершенный отчетный период текущего года: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России;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иные заверенные документы (книги доходов и расходов, реестры за соответствующий период и протоколы приема в ИФНС, прочие разъясняющие документы)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Предоставление не являет</w:t>
            </w:r>
            <w:r>
              <w:rPr>
                <w:sz w:val="16"/>
                <w:szCs w:val="16"/>
              </w:rPr>
              <w:t xml:space="preserve">ся обязательным. В случае непредоставления, данный факт не является основанием для отклонения заявки Участника, однако, может влиять на оценку и подтверждение соответствия требованиям в случаях, предусмотренных Руководством по экспертной оценке (Раздел 9).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color w:val="ff0000"/>
                <w:sz w:val="16"/>
                <w:szCs w:val="16"/>
              </w:rPr>
      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</w:t>
            </w:r>
            <w:r>
              <w:rPr>
                <w:color w:val="ff0000"/>
                <w:sz w:val="16"/>
                <w:szCs w:val="16"/>
              </w:rPr>
              <w:t xml:space="preserve">) отчетности и предоставил после окончания каждого отчетного периода с отметками ИФНС о приеме. Заверенные копии документов скорректированной бухгалтерской (налоговой, финансовой) отчетности и предоставил по мере ее сдачи в ИФНС, с отметками ИФНС о приеме.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б)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Субъекты, сдающие декларации в ИФНС России в электронном виде, совместно с заверенными копиями деклараций и квитанций об их приеме (вводе) в ИФНС, предоставляют файл выгрузки вышеназванных налоговых деклараций в XML формате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Предоставление не являе</w:t>
            </w:r>
            <w:r>
              <w:rPr>
                <w:sz w:val="16"/>
                <w:szCs w:val="16"/>
              </w:rPr>
              <w:t xml:space="preserve">тся обязательным. В случае непредоставления, данный факт не является основанием для отклонения заявки Участника, однако, может влиять на оценку и подтверждение соответствия требованиям в случаях, предусмотренных Руководством по экспертной оценке (Раздел 9)</w:t>
            </w:r>
            <w:r>
              <w:rPr>
                <w:color w:val="000000"/>
                <w:sz w:val="16"/>
                <w:szCs w:val="16"/>
              </w:rPr>
              <w:t xml:space="preserve">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При наличии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color w:val="ff0000"/>
                <w:sz w:val="16"/>
                <w:szCs w:val="16"/>
              </w:rPr>
              <w:t xml:space="preserve"> закупки является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color w:val="ff0000"/>
                <w:sz w:val="16"/>
                <w:szCs w:val="16"/>
              </w:rPr>
              <w:t xml:space="preserve">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</w:t>
            </w:r>
            <w:r>
              <w:rPr>
                <w:color w:val="ff0000"/>
                <w:sz w:val="16"/>
                <w:szCs w:val="16"/>
              </w:rPr>
              <w:t xml:space="preserve">алтерской (налоговой, финансовой) отчетности и предоставил после окончания каждого отчетного периода с отметками ИФНС о приеме. Заверенные копии документов скорректированной бухгалтерской (налоговой, финансовой) отчетности и предоставил по мере ее сдачи в </w:t>
            </w:r>
            <w:r>
              <w:rPr>
                <w:color w:val="ff0000"/>
                <w:sz w:val="16"/>
                <w:szCs w:val="16"/>
              </w:rPr>
              <w:t xml:space="preserve">ИФНС, с отметками ИФНС о приеме.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в)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БКИ (для индивидуальных предпринимателей)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Представляется Индивидуальным предпринимателем на дату, предшествующую не более чем на 30 (тридцати) календарных дней до дня размещения Извещения о проведении закупки.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Предоставление не являет</w:t>
            </w:r>
            <w:r>
              <w:rPr>
                <w:sz w:val="16"/>
                <w:szCs w:val="16"/>
              </w:rPr>
              <w:t xml:space="preserve">ся обязательным. В случае непредоставления, данный факт не является основанием для отклонения заявки Участника, однако, может влиять на оценку и подтверждение соответствия требованиям в случаях, предусмотренных Руководством по экспертной оценке (Раздел 9).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г) 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Выписки из ЕГРН (об основных характеристиках и зарегистрированных правах на объект недвижимости, об объекте недвижимости) (для индивидуальных предпринимателей)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Представляется Индивидуальным предпринимателем на дату, предшествующую не более чем на 30 (тридцати) календарных дней до дня размещения Извещения о проведении закупки.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Предоставление не являет</w:t>
            </w:r>
            <w:r>
              <w:rPr>
                <w:sz w:val="16"/>
                <w:szCs w:val="16"/>
              </w:rPr>
              <w:t xml:space="preserve">ся обязательным. В случае непредоставления, данный факт не является основанием для отклонения заявки Участника, однако, может влиять на оценку и подтверждение соответствия требованиям в случаях, предусмотренных Руководством по экспертной оценке (Раздел 9).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6"/>
            <w:shd w:val="clear" w:color="auto" w:fill="d9d9d9" w:themeFill="background1" w:themeFillShade="D9"/>
            <w:tcW w:w="9748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Другие документы:</w:t>
            </w:r>
            <w:r>
              <w:rPr>
                <w:b/>
                <w:color w:val="000000"/>
                <w:sz w:val="16"/>
                <w:szCs w:val="16"/>
              </w:rPr>
            </w:r>
            <w:r>
              <w:rPr>
                <w:b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/>
            <w:bookmarkStart w:id="615" w:name="_Hlk73095734"/>
            <w:r>
              <w:rPr>
                <w:color w:val="000000"/>
                <w:sz w:val="16"/>
                <w:szCs w:val="16"/>
              </w:rPr>
              <w:t xml:space="preserve">9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Письмо о подаче оферты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ind w:left="11" w:right="64" w:hanging="11"/>
              <w:jc w:val="both"/>
              <w:spacing w:after="60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Документ, обязательный к представлению (Форма 1)</w:t>
            </w:r>
            <w:bookmarkEnd w:id="615"/>
            <w:r>
              <w:rPr>
                <w:color w:val="000000"/>
                <w:sz w:val="16"/>
                <w:szCs w:val="16"/>
                <w:u w:val="single"/>
              </w:rPr>
            </w:r>
            <w:r>
              <w:rPr>
                <w:color w:val="000000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Техническое предложение на поставку товара, Спецификация (Техническая часть) (для МТР)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Merge w:val="restart"/>
            <w:textDirection w:val="lrTb"/>
            <w:noWrap w:val="false"/>
          </w:tcPr>
          <w:p>
            <w:pPr>
              <w:ind w:right="64"/>
              <w:jc w:val="both"/>
              <w:spacing w:after="60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 xml:space="preserve">Документ, обязательный к представлению (Форма 2)</w:t>
            </w:r>
            <w:r>
              <w:rPr>
                <w:color w:val="000000"/>
                <w:sz w:val="16"/>
                <w:szCs w:val="16"/>
                <w:u w:val="single"/>
              </w:rPr>
            </w:r>
            <w:r>
              <w:rPr>
                <w:color w:val="000000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Техническое предложение на выполнение работ/услуг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Merge w:val="continue"/>
            <w:textDirection w:val="lrTb"/>
            <w:noWrap w:val="false"/>
          </w:tcPr>
          <w:p>
            <w:pPr>
              <w:ind w:left="11" w:right="64" w:hanging="11"/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Коммерческое предложение - Спецификация (Коммерческое предложение на поставку товаров) (для МТР) или Сводная таблица стоимости работ/услуг (для работ/услуг)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ind w:left="11" w:right="64" w:hanging="11"/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 xml:space="preserve">Документ, обязательный к представлению (формы 3,4)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Календарный план (для работ/услуг)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ind w:left="11" w:right="64" w:hanging="11"/>
              <w:jc w:val="both"/>
              <w:spacing w:after="60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 xml:space="preserve">Документы, обязательные к предоставлению (Форма 5)</w:t>
            </w:r>
            <w:r>
              <w:rPr>
                <w:color w:val="000000"/>
                <w:sz w:val="16"/>
                <w:szCs w:val="16"/>
                <w:u w:val="single"/>
              </w:rPr>
            </w:r>
            <w:r>
              <w:rPr>
                <w:color w:val="000000"/>
                <w:sz w:val="16"/>
                <w:szCs w:val="16"/>
                <w:u w:val="single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  <w:szCs w:val="16"/>
              </w:rPr>
              <w:t xml:space="preserve">Анкета </w:t>
            </w:r>
            <w:r>
              <w:rPr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color w:val="000000"/>
                <w:sz w:val="16"/>
                <w:szCs w:val="16"/>
              </w:rPr>
              <w:t xml:space="preserve">а</w:t>
            </w:r>
            <w:r>
              <w:rPr>
                <w:color w:val="000000"/>
                <w:sz w:val="16"/>
              </w:rPr>
            </w:r>
            <w:r>
              <w:rPr>
                <w:color w:val="000000"/>
                <w:sz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 xml:space="preserve">Документ, обязательный</w:t>
            </w:r>
            <w:r>
              <w:rPr>
                <w:sz w:val="16"/>
                <w:u w:val="single"/>
              </w:rPr>
              <w:t xml:space="preserve"> к </w:t>
            </w:r>
            <w:r>
              <w:rPr>
                <w:sz w:val="16"/>
                <w:szCs w:val="16"/>
                <w:u w:val="single"/>
              </w:rPr>
              <w:t xml:space="preserve">представлению</w:t>
            </w:r>
            <w:r>
              <w:rPr>
                <w:sz w:val="16"/>
                <w:u w:val="single"/>
              </w:rPr>
              <w:t xml:space="preserve"> (Форма </w:t>
            </w:r>
            <w:r>
              <w:rPr>
                <w:sz w:val="16"/>
                <w:u w:val="single"/>
              </w:rPr>
              <w:t xml:space="preserve">6</w:t>
            </w:r>
            <w:r>
              <w:rPr>
                <w:sz w:val="16"/>
                <w:u w:val="single"/>
              </w:rPr>
              <w:t xml:space="preserve">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Анкета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а закупки, содержащая следующую информацию об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е закупке: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1) наименование, фирменное наименование (при наличии), адрес юридического лица в пределах места нахождения юридического лица, если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ом закупки является юридическое лицо;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2) фамилия, имя, отчество (при </w:t>
            </w:r>
            <w:r>
              <w:rPr>
                <w:sz w:val="16"/>
                <w:szCs w:val="16"/>
              </w:rPr>
              <w:t xml:space="preserve">наличии), паспортные данные, адрес места жительства физического лица, зарегистрированного в качестве индивидуального предпринимателя, если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ом закупки является индивидуальный предприниматель;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3) идентификационный номер налогоплательщика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а закупки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лица);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4)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лица, если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ом закупки является юридическое лицо, или в соответствии с законодательством соответствующего иностранного государства аналог идентификационного номера налогоплательщика таких лиц.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Справка о перечне и годовых объемах выполнения аналогичных договоров 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color w:val="000000"/>
                <w:sz w:val="16"/>
                <w:szCs w:val="16"/>
              </w:rPr>
              <w:t xml:space="preserve">а, однако, может влиять на оценку в случаях, предусмотренных Руководством по экспертной оценке (</w:t>
            </w:r>
            <w:r>
              <w:rPr>
                <w:color w:val="000000"/>
                <w:sz w:val="16"/>
                <w:szCs w:val="16"/>
              </w:rPr>
              <w:t xml:space="preserve">Раздел</w:t>
            </w:r>
            <w:r>
              <w:rPr>
                <w:color w:val="000000"/>
                <w:sz w:val="16"/>
                <w:szCs w:val="16"/>
              </w:rPr>
              <w:t xml:space="preserve"> 9) (Форма </w:t>
            </w:r>
            <w:r>
              <w:rPr>
                <w:color w:val="000000"/>
                <w:sz w:val="16"/>
                <w:szCs w:val="16"/>
              </w:rPr>
              <w:t xml:space="preserve">7</w:t>
            </w:r>
            <w:r>
              <w:rPr>
                <w:color w:val="000000"/>
                <w:sz w:val="16"/>
                <w:szCs w:val="16"/>
              </w:rPr>
              <w:t xml:space="preserve">). </w:t>
            </w:r>
            <w:r>
              <w:rPr>
                <w:color w:val="000000"/>
                <w:sz w:val="16"/>
              </w:rPr>
            </w:r>
            <w:r>
              <w:rPr>
                <w:color w:val="000000"/>
                <w:sz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Справка о материально-технических ресурсах 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color w:val="000000"/>
                <w:sz w:val="16"/>
                <w:szCs w:val="16"/>
              </w:rPr>
              <w:t xml:space="preserve">а, однако, может влиять на оценку в случаях, предусмотренных Руководством по экспертной оценке (</w:t>
            </w:r>
            <w:r>
              <w:rPr>
                <w:color w:val="000000"/>
                <w:sz w:val="16"/>
                <w:szCs w:val="16"/>
              </w:rPr>
              <w:t xml:space="preserve">Раздел</w:t>
            </w:r>
            <w:r>
              <w:rPr>
                <w:color w:val="000000"/>
                <w:sz w:val="16"/>
                <w:szCs w:val="16"/>
              </w:rPr>
              <w:t xml:space="preserve"> 9) (Форма </w:t>
            </w:r>
            <w:r>
              <w:rPr>
                <w:color w:val="000000"/>
                <w:sz w:val="16"/>
                <w:szCs w:val="16"/>
              </w:rPr>
              <w:t xml:space="preserve">8</w:t>
            </w:r>
            <w:r>
              <w:rPr>
                <w:color w:val="000000"/>
                <w:sz w:val="16"/>
                <w:szCs w:val="16"/>
              </w:rPr>
              <w:t xml:space="preserve">).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Справка о кадровых ресурсах 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color w:val="000000"/>
                <w:sz w:val="16"/>
                <w:szCs w:val="16"/>
              </w:rPr>
              <w:t xml:space="preserve">а, однако, может влиять на оценку в случаях, предусмотренных Руководством по экспертной оценке (</w:t>
            </w:r>
            <w:r>
              <w:rPr>
                <w:color w:val="000000"/>
                <w:sz w:val="16"/>
                <w:szCs w:val="16"/>
              </w:rPr>
              <w:t xml:space="preserve">Раздел</w:t>
            </w:r>
            <w:r>
              <w:rPr>
                <w:color w:val="000000"/>
                <w:sz w:val="16"/>
                <w:szCs w:val="16"/>
              </w:rPr>
              <w:t xml:space="preserve"> 9) (Форма </w:t>
            </w:r>
            <w:r>
              <w:rPr>
                <w:color w:val="000000"/>
                <w:sz w:val="16"/>
                <w:szCs w:val="16"/>
              </w:rPr>
              <w:t xml:space="preserve">9</w:t>
            </w:r>
            <w:r>
              <w:rPr>
                <w:color w:val="000000"/>
                <w:sz w:val="16"/>
                <w:szCs w:val="16"/>
              </w:rPr>
              <w:t xml:space="preserve">).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rStyle w:val="1286"/>
                <w:rFonts w:eastAsiaTheme="majorEastAsia"/>
                <w:sz w:val="16"/>
                <w:szCs w:val="16"/>
              </w:rPr>
              <w:t xml:space="preserve">Опись документов содержащихся в заявке на участие в закупке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color w:val="000000"/>
                <w:sz w:val="16"/>
                <w:szCs w:val="16"/>
              </w:rPr>
              <w:t xml:space="preserve">а, не влияет на оценку заявки (Форма </w:t>
            </w:r>
            <w:r>
              <w:rPr>
                <w:color w:val="000000"/>
                <w:sz w:val="16"/>
                <w:szCs w:val="16"/>
              </w:rPr>
              <w:t xml:space="preserve">10</w:t>
            </w:r>
            <w:r>
              <w:rPr>
                <w:color w:val="000000"/>
                <w:sz w:val="16"/>
                <w:szCs w:val="16"/>
              </w:rPr>
              <w:t xml:space="preserve">).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color w:val="000000"/>
                <w:sz w:val="16"/>
                <w:szCs w:val="16"/>
              </w:rPr>
              <w:t xml:space="preserve">а, не влияет на оценку заявки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</w:rPr>
              <w:t xml:space="preserve">(Форма </w:t>
            </w:r>
            <w:r>
              <w:rPr>
                <w:sz w:val="16"/>
              </w:rPr>
              <w:t xml:space="preserve">11</w:t>
            </w:r>
            <w:r>
              <w:rPr>
                <w:sz w:val="16"/>
              </w:rPr>
              <w:t xml:space="preserve">).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Предоставляется если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 является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ом </w:t>
            </w:r>
            <w:r>
              <w:rPr>
                <w:sz w:val="16"/>
                <w:szCs w:val="16"/>
              </w:rPr>
              <w:t xml:space="preserve">Программы партнерства с субъектами малого и среднего предпринимательства и нет изменений в документах.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Согласие на обработку персональных данных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color w:val="000000"/>
                <w:sz w:val="16"/>
                <w:szCs w:val="16"/>
              </w:rPr>
              <w:t xml:space="preserve">а, не влияет на оценку заявки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</w:rPr>
              <w:t xml:space="preserve">(Форма </w:t>
            </w:r>
            <w:r>
              <w:rPr>
                <w:color w:val="000000"/>
                <w:sz w:val="16"/>
                <w:szCs w:val="16"/>
              </w:rPr>
              <w:t xml:space="preserve">13</w:t>
            </w:r>
            <w:r>
              <w:rPr>
                <w:color w:val="000000"/>
                <w:sz w:val="16"/>
              </w:rPr>
              <w:t xml:space="preserve">).</w:t>
            </w:r>
            <w:r>
              <w:rPr>
                <w:color w:val="000000"/>
                <w:sz w:val="16"/>
              </w:rPr>
            </w:r>
            <w:r>
              <w:rPr>
                <w:color w:val="000000"/>
                <w:sz w:val="16"/>
              </w:rPr>
            </w:r>
          </w:p>
          <w:p>
            <w:pPr>
              <w:jc w:val="both"/>
              <w:spacing w:after="60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Не требуется предоставлять,</w:t>
            </w:r>
            <w:r>
              <w:rPr>
                <w:color w:val="ff0000"/>
                <w:sz w:val="16"/>
              </w:rPr>
              <w:t xml:space="preserve"> если </w:t>
            </w:r>
            <w:r>
              <w:rPr>
                <w:color w:val="ff0000"/>
                <w:sz w:val="16"/>
              </w:rPr>
              <w:t xml:space="preserve">Участник</w:t>
            </w:r>
            <w:r>
              <w:rPr>
                <w:color w:val="ff0000"/>
                <w:sz w:val="16"/>
              </w:rPr>
              <w:t xml:space="preserve"> </w:t>
            </w:r>
            <w:r>
              <w:rPr>
                <w:color w:val="ff0000"/>
                <w:sz w:val="16"/>
                <w:szCs w:val="16"/>
              </w:rPr>
              <w:t xml:space="preserve">закупки </w:t>
            </w:r>
            <w:r>
              <w:rPr>
                <w:color w:val="ff0000"/>
                <w:sz w:val="16"/>
              </w:rPr>
              <w:t xml:space="preserve">является </w:t>
            </w:r>
            <w:r>
              <w:rPr>
                <w:color w:val="ff0000"/>
                <w:sz w:val="16"/>
              </w:rPr>
              <w:t xml:space="preserve">Участник</w:t>
            </w:r>
            <w:r>
              <w:rPr>
                <w:color w:val="ff0000"/>
                <w:sz w:val="16"/>
              </w:rPr>
              <w:t xml:space="preserve">ом Программы партнерства с субъектами малого и среднего предпринимательства</w:t>
            </w:r>
            <w:r>
              <w:rPr>
                <w:color w:val="ff0000"/>
                <w:sz w:val="16"/>
                <w:szCs w:val="16"/>
              </w:rPr>
              <w:t xml:space="preserve">, а стоимость закупки не превышает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color w:val="ff0000"/>
                <w:sz w:val="16"/>
                <w:szCs w:val="16"/>
              </w:rPr>
              <w:t xml:space="preserve">200 000 000 (двести</w:t>
            </w:r>
            <w:r>
              <w:rPr>
                <w:color w:val="ff0000"/>
                <w:sz w:val="16"/>
                <w:szCs w:val="16"/>
              </w:rPr>
              <w:t xml:space="preserve"> миллионов) рублей</w:t>
            </w:r>
            <w:r>
              <w:rPr>
                <w:color w:val="ff0000"/>
                <w:sz w:val="16"/>
              </w:rPr>
              <w:t xml:space="preserve"> и нет изменений</w:t>
            </w:r>
            <w:r>
              <w:rPr>
                <w:color w:val="ff0000"/>
                <w:sz w:val="16"/>
                <w:szCs w:val="16"/>
              </w:rPr>
              <w:t xml:space="preserve">. Если нет изменений, </w:t>
            </w:r>
            <w:r>
              <w:rPr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color w:val="ff0000"/>
                <w:sz w:val="16"/>
                <w:szCs w:val="16"/>
              </w:rPr>
              <w:t xml:space="preserve">, в составе заявки на участие в закупке предоставляет гарантийное письмо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color w:val="ff0000"/>
                <w:sz w:val="16"/>
                <w:szCs w:val="16"/>
              </w:rPr>
              <w:t xml:space="preserve">(форма </w:t>
            </w:r>
            <w:r>
              <w:rPr>
                <w:color w:val="ff0000"/>
                <w:sz w:val="16"/>
                <w:szCs w:val="16"/>
              </w:rPr>
              <w:t xml:space="preserve">10</w:t>
            </w:r>
            <w:r>
              <w:rPr>
                <w:color w:val="ff0000"/>
                <w:sz w:val="16"/>
                <w:szCs w:val="16"/>
              </w:rPr>
              <w:t xml:space="preserve">) об отсутствии изменений</w:t>
            </w:r>
            <w:r>
              <w:rPr>
                <w:color w:val="ff0000"/>
                <w:sz w:val="16"/>
              </w:rPr>
              <w:t xml:space="preserve"> в документах</w:t>
            </w:r>
            <w:r>
              <w:rPr>
                <w:color w:val="ff0000"/>
                <w:sz w:val="16"/>
                <w:szCs w:val="16"/>
              </w:rPr>
              <w:t xml:space="preserve">, представленных в рамках участия в Программе партнерства.</w:t>
            </w:r>
            <w:r>
              <w:rPr>
                <w:color w:val="ff0000"/>
                <w:sz w:val="16"/>
                <w:szCs w:val="16"/>
              </w:rPr>
            </w:r>
            <w:r>
              <w:rPr>
                <w:color w:val="ff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color w:val="000000"/>
                <w:sz w:val="16"/>
              </w:rPr>
            </w:pPr>
            <w:r>
              <w:rPr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color w:val="ff0000"/>
                <w:sz w:val="16"/>
                <w:szCs w:val="16"/>
              </w:rPr>
              <w:t xml:space="preserve"> закупки является Аккредитованным поставщико</w:t>
            </w:r>
            <w:r>
              <w:rPr>
                <w:color w:val="ff0000"/>
                <w:sz w:val="16"/>
                <w:szCs w:val="16"/>
              </w:rPr>
              <w:t xml:space="preserve">м</w:t>
            </w:r>
            <w:r>
              <w:rPr>
                <w:color w:val="ff0000"/>
                <w:sz w:val="16"/>
                <w:szCs w:val="16"/>
              </w:rPr>
              <w:t xml:space="preserve"> в Группе «Интер РАО» и нет изменений в документах, представленных на процедуру аккредитации/актуализации. Если нет изменений, </w:t>
            </w:r>
            <w:r>
              <w:rPr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color w:val="ff0000"/>
                <w:sz w:val="16"/>
                <w:szCs w:val="16"/>
              </w:rPr>
              <w:t xml:space="preserve"> закупки (Аккредитованный поставщик), в составе своей заявки предоставляет гарантийное письмо (форма </w:t>
            </w:r>
            <w:r>
              <w:rPr>
                <w:color w:val="ff0000"/>
                <w:sz w:val="16"/>
                <w:szCs w:val="16"/>
              </w:rPr>
              <w:t xml:space="preserve">15</w:t>
            </w:r>
            <w:r>
              <w:rPr>
                <w:color w:val="ff0000"/>
                <w:sz w:val="16"/>
                <w:szCs w:val="16"/>
              </w:rPr>
              <w:t xml:space="preserve">) об отсутствии изменений в документах и сведениях, представленных в рамках процедуры аккредитации</w:t>
            </w:r>
            <w:r>
              <w:rPr>
                <w:color w:val="ff0000"/>
                <w:sz w:val="16"/>
              </w:rPr>
              <w:t xml:space="preserve">.</w:t>
            </w:r>
            <w:r>
              <w:rPr>
                <w:color w:val="000000"/>
                <w:sz w:val="16"/>
              </w:rPr>
            </w:r>
            <w:r>
              <w:rPr>
                <w:color w:val="000000"/>
                <w:sz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План привлечения субподрядчиков (соисполнителей)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</w:r>
            <w:r>
              <w:rPr>
                <w:color w:val="000000"/>
                <w:sz w:val="16"/>
              </w:rPr>
            </w:r>
            <w:r>
              <w:rPr>
                <w:color w:val="000000"/>
                <w:sz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</w:r>
            <w:r>
              <w:rPr>
                <w:color w:val="000000"/>
                <w:sz w:val="16"/>
              </w:rPr>
            </w:r>
            <w:r>
              <w:rPr>
                <w:color w:val="000000"/>
                <w:sz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color w:val="000000"/>
                <w:sz w:val="16"/>
                <w:szCs w:val="16"/>
              </w:rPr>
              <w:t xml:space="preserve">а, а заявка оценивается по установленным критериям без учета привлечения субподрядчика (</w:t>
            </w:r>
            <w:r>
              <w:rPr>
                <w:color w:val="000000"/>
                <w:sz w:val="16"/>
                <w:szCs w:val="16"/>
              </w:rPr>
              <w:t xml:space="preserve">под</w:t>
            </w:r>
            <w:r>
              <w:rPr>
                <w:color w:val="000000"/>
                <w:sz w:val="16"/>
                <w:szCs w:val="16"/>
              </w:rPr>
              <w:t xml:space="preserve">раздел </w:t>
            </w:r>
            <w:r>
              <w:rPr>
                <w:color w:val="000000"/>
                <w:sz w:val="16"/>
                <w:szCs w:val="16"/>
              </w:rPr>
              <w:fldChar w:fldCharType="begin"/>
            </w:r>
            <w:r>
              <w:rPr>
                <w:color w:val="000000"/>
                <w:sz w:val="16"/>
                <w:szCs w:val="16"/>
              </w:rPr>
              <w:instrText xml:space="preserve"> REF _Ref170138287 \r \h </w:instrText>
            </w:r>
            <w:r>
              <w:rPr>
                <w:color w:val="000000"/>
                <w:sz w:val="16"/>
                <w:szCs w:val="16"/>
              </w:rPr>
              <w:fldChar w:fldCharType="separate"/>
            </w:r>
            <w:r>
              <w:rPr>
                <w:color w:val="000000"/>
                <w:sz w:val="16"/>
                <w:szCs w:val="16"/>
              </w:rPr>
              <w:t xml:space="preserve">6.9</w:t>
            </w:r>
            <w:r>
              <w:rPr>
                <w:color w:val="000000"/>
                <w:sz w:val="16"/>
                <w:szCs w:val="16"/>
              </w:rPr>
              <w:fldChar w:fldCharType="end"/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color w:val="000000"/>
                <w:sz w:val="16"/>
                <w:szCs w:val="16"/>
              </w:rPr>
              <w:t xml:space="preserve">ой документации) </w:t>
            </w:r>
            <w:r>
              <w:rPr>
                <w:color w:val="000000"/>
                <w:sz w:val="16"/>
              </w:rPr>
              <w:t xml:space="preserve">(форма </w:t>
            </w:r>
            <w:r>
              <w:rPr>
                <w:color w:val="000000"/>
                <w:sz w:val="16"/>
                <w:szCs w:val="16"/>
              </w:rPr>
              <w:t xml:space="preserve">14</w:t>
            </w:r>
            <w:r>
              <w:rPr>
                <w:color w:val="000000"/>
                <w:sz w:val="16"/>
                <w:szCs w:val="16"/>
              </w:rPr>
              <w:t xml:space="preserve">).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Согласие субподрядчика (соисполнителя) на привлечение к поставке товаров (выполнению работ, оказанию услуг) по договору, являющимся предметом закупки.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color w:val="000000"/>
                <w:sz w:val="16"/>
                <w:szCs w:val="16"/>
              </w:rPr>
              <w:t xml:space="preserve">а, а заявка оценивается по установленным критериям без учета привлечения субподрядчика. (</w:t>
            </w:r>
            <w:r>
              <w:rPr>
                <w:color w:val="000000"/>
                <w:sz w:val="16"/>
                <w:szCs w:val="16"/>
              </w:rPr>
              <w:t xml:space="preserve">под</w:t>
            </w:r>
            <w:r>
              <w:rPr>
                <w:color w:val="000000"/>
                <w:sz w:val="16"/>
                <w:szCs w:val="16"/>
              </w:rPr>
              <w:t xml:space="preserve">раздел </w:t>
            </w:r>
            <w:r>
              <w:rPr>
                <w:color w:val="000000"/>
                <w:sz w:val="16"/>
                <w:szCs w:val="16"/>
              </w:rPr>
              <w:fldChar w:fldCharType="begin"/>
            </w:r>
            <w:r>
              <w:rPr>
                <w:color w:val="000000"/>
                <w:sz w:val="16"/>
                <w:szCs w:val="16"/>
              </w:rPr>
              <w:instrText xml:space="preserve"> REF _Ref170138296 \r \h </w:instrText>
            </w:r>
            <w:r>
              <w:rPr>
                <w:color w:val="000000"/>
                <w:sz w:val="16"/>
                <w:szCs w:val="16"/>
              </w:rPr>
              <w:fldChar w:fldCharType="separate"/>
            </w:r>
            <w:r>
              <w:rPr>
                <w:color w:val="000000"/>
                <w:sz w:val="16"/>
                <w:szCs w:val="16"/>
              </w:rPr>
              <w:t xml:space="preserve">6.9</w:t>
            </w:r>
            <w:r>
              <w:rPr>
                <w:color w:val="000000"/>
                <w:sz w:val="16"/>
                <w:szCs w:val="16"/>
              </w:rPr>
              <w:fldChar w:fldCharType="end"/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color w:val="000000"/>
                <w:sz w:val="16"/>
                <w:szCs w:val="16"/>
              </w:rPr>
              <w:t xml:space="preserve">ой документации).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План распределения объемов выполнения работ внутри коллективного </w:t>
            </w:r>
            <w:r>
              <w:rPr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color w:val="000000"/>
                <w:sz w:val="16"/>
                <w:szCs w:val="16"/>
              </w:rPr>
              <w:t xml:space="preserve">а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color w:val="000000"/>
                <w:sz w:val="16"/>
                <w:szCs w:val="16"/>
              </w:rPr>
              <w:t xml:space="preserve">а, а заявка оценивается по установленным критериям только в отношении лидера коллективного </w:t>
            </w:r>
            <w:r>
              <w:rPr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color w:val="000000"/>
                <w:sz w:val="16"/>
                <w:szCs w:val="16"/>
              </w:rPr>
              <w:t xml:space="preserve">а (</w:t>
            </w:r>
            <w:r>
              <w:rPr>
                <w:color w:val="000000"/>
                <w:sz w:val="16"/>
                <w:szCs w:val="16"/>
              </w:rPr>
              <w:t xml:space="preserve">под</w:t>
            </w:r>
            <w:r>
              <w:rPr>
                <w:color w:val="000000"/>
                <w:sz w:val="16"/>
                <w:szCs w:val="16"/>
              </w:rPr>
              <w:t xml:space="preserve">раздел </w:t>
            </w:r>
            <w:r>
              <w:rPr>
                <w:color w:val="000000"/>
                <w:sz w:val="16"/>
                <w:szCs w:val="16"/>
              </w:rPr>
              <w:fldChar w:fldCharType="begin"/>
            </w:r>
            <w:r>
              <w:rPr>
                <w:color w:val="000000"/>
                <w:sz w:val="16"/>
                <w:szCs w:val="16"/>
              </w:rPr>
              <w:instrText xml:space="preserve"> REF _Ref170138241 \r \h </w:instrText>
            </w:r>
            <w:r>
              <w:rPr>
                <w:color w:val="000000"/>
                <w:sz w:val="16"/>
                <w:szCs w:val="16"/>
              </w:rPr>
              <w:fldChar w:fldCharType="separate"/>
            </w:r>
            <w:r>
              <w:rPr>
                <w:color w:val="000000"/>
                <w:sz w:val="16"/>
                <w:szCs w:val="16"/>
              </w:rPr>
              <w:t xml:space="preserve">6.10</w:t>
            </w:r>
            <w:r>
              <w:rPr>
                <w:color w:val="000000"/>
                <w:sz w:val="16"/>
                <w:szCs w:val="16"/>
              </w:rPr>
              <w:fldChar w:fldCharType="end"/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color w:val="000000"/>
                <w:sz w:val="16"/>
                <w:szCs w:val="16"/>
              </w:rPr>
              <w:t xml:space="preserve">ой документации)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(форма </w:t>
            </w:r>
            <w:r>
              <w:rPr>
                <w:sz w:val="16"/>
                <w:szCs w:val="16"/>
              </w:rPr>
              <w:t xml:space="preserve">15</w:t>
            </w:r>
            <w:r>
              <w:rPr>
                <w:sz w:val="16"/>
                <w:szCs w:val="16"/>
              </w:rPr>
              <w:t xml:space="preserve">).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24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color w:val="000000"/>
                <w:sz w:val="16"/>
                <w:szCs w:val="16"/>
              </w:rPr>
              <w:t xml:space="preserve">а, не влияет на оценку заявки (</w:t>
            </w:r>
            <w:r>
              <w:rPr>
                <w:color w:val="000000"/>
                <w:sz w:val="16"/>
              </w:rPr>
              <w:t xml:space="preserve">форма </w:t>
            </w:r>
            <w:r>
              <w:rPr>
                <w:color w:val="000000"/>
                <w:sz w:val="16"/>
                <w:szCs w:val="16"/>
              </w:rPr>
              <w:t xml:space="preserve">16</w:t>
            </w:r>
            <w:r>
              <w:rPr>
                <w:color w:val="000000"/>
                <w:sz w:val="16"/>
              </w:rPr>
              <w:t xml:space="preserve">).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Соглашение коллективных </w:t>
            </w: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  <w:t xml:space="preserve">ов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color w:val="000000"/>
                <w:sz w:val="16"/>
                <w:szCs w:val="16"/>
              </w:rPr>
              <w:t xml:space="preserve">а, а заявка оценивается по установленным критериям только в отношении лидера коллективного </w:t>
            </w:r>
            <w:r>
              <w:rPr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color w:val="000000"/>
                <w:sz w:val="16"/>
                <w:szCs w:val="16"/>
              </w:rPr>
              <w:t xml:space="preserve">а (</w:t>
            </w:r>
            <w:r>
              <w:rPr>
                <w:color w:val="000000"/>
                <w:sz w:val="16"/>
                <w:szCs w:val="16"/>
              </w:rPr>
              <w:t xml:space="preserve">под</w:t>
            </w:r>
            <w:r>
              <w:rPr>
                <w:color w:val="000000"/>
                <w:sz w:val="16"/>
                <w:szCs w:val="16"/>
              </w:rPr>
              <w:t xml:space="preserve">раздел </w:t>
            </w:r>
            <w:r>
              <w:rPr>
                <w:color w:val="000000"/>
                <w:sz w:val="16"/>
                <w:szCs w:val="16"/>
              </w:rPr>
              <w:fldChar w:fldCharType="begin"/>
            </w:r>
            <w:r>
              <w:rPr>
                <w:color w:val="000000"/>
                <w:sz w:val="16"/>
                <w:szCs w:val="16"/>
              </w:rPr>
              <w:instrText xml:space="preserve"> REF _Ref170138263 \r \h </w:instrText>
            </w:r>
            <w:r>
              <w:rPr>
                <w:color w:val="000000"/>
                <w:sz w:val="16"/>
                <w:szCs w:val="16"/>
              </w:rPr>
              <w:fldChar w:fldCharType="separate"/>
            </w:r>
            <w:r>
              <w:rPr>
                <w:color w:val="000000"/>
                <w:sz w:val="16"/>
                <w:szCs w:val="16"/>
              </w:rPr>
              <w:t xml:space="preserve">6.10</w:t>
            </w:r>
            <w:r>
              <w:rPr>
                <w:color w:val="000000"/>
                <w:sz w:val="16"/>
                <w:szCs w:val="16"/>
              </w:rPr>
              <w:fldChar w:fldCharType="end"/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color w:val="000000"/>
                <w:sz w:val="16"/>
                <w:szCs w:val="16"/>
              </w:rPr>
              <w:t xml:space="preserve">ой документации).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before="60" w:after="60"/>
              <w:rPr>
                <w:sz w:val="16"/>
              </w:rPr>
            </w:pPr>
            <w:r>
              <w:rPr>
                <w:color w:val="000000"/>
                <w:sz w:val="16"/>
                <w:szCs w:val="16"/>
              </w:rPr>
              <w:t xml:space="preserve">Иные документы, предусмотренные техническим заданием. Это могут быть протоколы об аттестации в сфере промышленной безопасности, протоколы проведения проверки знаний в области </w:t>
            </w:r>
            <w:r>
              <w:rPr>
                <w:color w:val="000000"/>
                <w:sz w:val="16"/>
                <w:szCs w:val="16"/>
              </w:rPr>
              <w:t xml:space="preserve">охраны труда, удостоверения и т. д., а так же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 (отзывы, сертификаты и т.п.)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both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both"/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+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sz w:val="16"/>
              </w:rPr>
            </w:pPr>
            <w:r>
              <w:rPr>
                <w:sz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sz w:val="16"/>
              </w:rPr>
              <w:t xml:space="preserve">Участник</w:t>
            </w:r>
            <w:r>
              <w:rPr>
                <w:sz w:val="16"/>
              </w:rPr>
              <w:t xml:space="preserve">а, </w:t>
            </w:r>
            <w:r>
              <w:rPr>
                <w:sz w:val="16"/>
                <w:szCs w:val="16"/>
              </w:rPr>
              <w:t xml:space="preserve">однако, может влиять на оценку в случаях, предусмотренных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Руководством</w:t>
            </w:r>
            <w:r>
              <w:rPr>
                <w:sz w:val="16"/>
              </w:rPr>
              <w:t xml:space="preserve"> по </w:t>
            </w:r>
            <w:r>
              <w:rPr>
                <w:sz w:val="16"/>
                <w:szCs w:val="16"/>
              </w:rPr>
              <w:t xml:space="preserve">экспертной оценке</w:t>
            </w:r>
            <w:r>
              <w:rPr>
                <w:sz w:val="16"/>
              </w:rPr>
              <w:t xml:space="preserve"> (</w:t>
            </w:r>
            <w:r>
              <w:rPr>
                <w:sz w:val="16"/>
              </w:rPr>
              <w:t xml:space="preserve">Р</w:t>
            </w:r>
            <w:r>
              <w:rPr>
                <w:sz w:val="16"/>
              </w:rPr>
              <w:t xml:space="preserve">аздел </w:t>
            </w:r>
            <w:r>
              <w:rPr>
                <w:sz w:val="16"/>
                <w:szCs w:val="16"/>
              </w:rPr>
              <w:t xml:space="preserve">9</w:t>
            </w:r>
            <w:r>
              <w:rPr>
                <w:sz w:val="16"/>
              </w:rPr>
              <w:t xml:space="preserve">).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</w:tr>
      <w:tr>
        <w:tblPrEx/>
        <w:trPr/>
        <w:tc>
          <w:tcPr>
            <w:gridSpan w:val="6"/>
            <w:shd w:val="clear" w:color="auto" w:fill="d9d9d9" w:themeFill="background1" w:themeFillShade="D9"/>
            <w:tcW w:w="9748" w:type="dxa"/>
            <w:textDirection w:val="lrTb"/>
            <w:noWrap w:val="false"/>
          </w:tcPr>
          <w:p>
            <w:pPr>
              <w:jc w:val="both"/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 если, в графе «Копии» одновременно установлено требование о предоставлении копии документа «Заверенная </w:t>
            </w:r>
            <w:r>
              <w:rPr>
                <w:sz w:val="20"/>
                <w:szCs w:val="20"/>
              </w:rPr>
              <w:t xml:space="preserve">Участник</w:t>
            </w:r>
            <w:r>
              <w:rPr>
                <w:sz w:val="20"/>
                <w:szCs w:val="20"/>
              </w:rPr>
              <w:t xml:space="preserve">ом» и «Нотариально заверенная», </w:t>
            </w:r>
            <w:r>
              <w:rPr>
                <w:sz w:val="20"/>
                <w:szCs w:val="20"/>
              </w:rPr>
              <w:t xml:space="preserve">Участник</w:t>
            </w:r>
            <w:r>
              <w:rPr>
                <w:sz w:val="20"/>
                <w:szCs w:val="20"/>
              </w:rPr>
              <w:t xml:space="preserve"> закупки предоставляет в составе Заявки копию документа, заверенную по его выбору (либо заверенную непосредственно </w:t>
            </w:r>
            <w:r>
              <w:rPr>
                <w:sz w:val="20"/>
                <w:szCs w:val="20"/>
              </w:rPr>
              <w:t xml:space="preserve">Участник</w:t>
            </w:r>
            <w:r>
              <w:rPr>
                <w:sz w:val="20"/>
                <w:szCs w:val="20"/>
              </w:rPr>
              <w:t xml:space="preserve">ом, либо заверенную нотариусом).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after="60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В случае если, в графе «Оригинал» и графе «Копии» одновременно установлено требование о предоставлении оригинала и копии документа, </w:t>
            </w:r>
            <w:r>
              <w:rPr>
                <w:sz w:val="20"/>
                <w:szCs w:val="20"/>
              </w:rPr>
              <w:t xml:space="preserve">Участник</w:t>
            </w:r>
            <w:r>
              <w:rPr>
                <w:sz w:val="20"/>
                <w:szCs w:val="20"/>
              </w:rPr>
              <w:t xml:space="preserve"> закупки предоставляет в составе Заявки либо оригинал документа, либо его копию.</w:t>
            </w:r>
            <w:bookmarkEnd w:id="614"/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/>
      <w:bookmarkStart w:id="616" w:name="_Ref314228032"/>
      <w:r>
        <w:t xml:space="preserve">Участник закупки обязан включить в текст проекта договора, планируемый к заключению, обязательства Участника (Победителя </w:t>
      </w:r>
      <w:r>
        <w:t xml:space="preserve">закупки</w:t>
      </w:r>
      <w:r>
        <w:t xml:space="preserve">) раскрывать информацию о каких-либо изменениях сведений в цепочке собственников Участника (Победителя </w:t>
      </w:r>
      <w:r>
        <w:t xml:space="preserve">закупки</w:t>
      </w:r>
      <w:r>
        <w:t xml:space="preserve">), включая бенефициаров </w:t>
      </w:r>
      <w:r>
        <w:t xml:space="preserve">(в том числе конечных)</w:t>
      </w:r>
      <w:r>
        <w:t xml:space="preserve">, а также о смене единоличного исполнительного органа</w:t>
      </w:r>
      <w:r>
        <w:t xml:space="preserve"> с предоставлением подтверждающих документов в течение 5 (пяти) календарных дней с даты таких изменений. Настоящее положение применяется, если условиями </w:t>
      </w:r>
      <w:r>
        <w:t xml:space="preserve">Закупочн</w:t>
      </w:r>
      <w:r>
        <w:t xml:space="preserve">ой</w:t>
      </w:r>
      <w:r>
        <w:t xml:space="preserve"> документации предусмотрено, что проект договора представляется Участником закупки.</w:t>
      </w:r>
      <w:bookmarkEnd w:id="616"/>
      <w:r/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В случае если получение указанного </w:t>
      </w:r>
      <w:r>
        <w:t xml:space="preserve">в </w:t>
      </w:r>
      <w:r>
        <w:t xml:space="preserve">п</w:t>
      </w:r>
      <w:r>
        <w:t xml:space="preserve">одпункт</w:t>
      </w:r>
      <w:r>
        <w:t xml:space="preserve">е</w:t>
      </w:r>
      <w:r>
        <w:t xml:space="preserve"> </w:t>
      </w:r>
      <w:r>
        <w:t xml:space="preserve">5</w:t>
      </w:r>
      <w:r>
        <w:t xml:space="preserve"> </w:t>
      </w:r>
      <w:r>
        <w:t xml:space="preserve">п</w:t>
      </w:r>
      <w:r>
        <w:t xml:space="preserve">ункт</w:t>
      </w:r>
      <w:r>
        <w:t xml:space="preserve">а</w:t>
      </w:r>
      <w:r>
        <w:t xml:space="preserve"> </w:t>
      </w:r>
      <w:r>
        <w:rPr>
          <w:rFonts w:eastAsiaTheme="majorEastAsia"/>
          <w:color w:val="000000"/>
        </w:rPr>
        <w:fldChar w:fldCharType="begin"/>
      </w:r>
      <w:r>
        <w:rPr>
          <w:rFonts w:eastAsiaTheme="majorEastAsia"/>
          <w:color w:val="000000"/>
        </w:rPr>
        <w:instrText xml:space="preserve"> REF _Ref316310466 \r \h </w:instrText>
      </w:r>
      <w:r>
        <w:rPr>
          <w:rFonts w:eastAsiaTheme="majorEastAsia"/>
          <w:color w:val="000000"/>
        </w:rPr>
        <w:fldChar w:fldCharType="separate"/>
      </w:r>
      <w:r>
        <w:rPr>
          <w:rFonts w:eastAsiaTheme="majorEastAsia"/>
          <w:color w:val="000000"/>
        </w:rPr>
        <w:t xml:space="preserve">6.3.1</w:t>
      </w:r>
      <w:r>
        <w:rPr>
          <w:rFonts w:eastAsiaTheme="majorEastAsia"/>
          <w:color w:val="000000"/>
        </w:rPr>
        <w:fldChar w:fldCharType="end"/>
      </w:r>
      <w:r>
        <w:rPr>
          <w:rFonts w:eastAsiaTheme="majorEastAsia"/>
          <w:color w:val="000000"/>
        </w:rPr>
        <w:t xml:space="preserve"> </w:t>
      </w:r>
      <w:r>
        <w:t xml:space="preserve">решения до истечения срока подачи заявок на участие в </w:t>
      </w:r>
      <w:r>
        <w:t xml:space="preserve">закупке</w:t>
      </w:r>
      <w:r>
        <w:t xml:space="preserve"> для </w:t>
      </w:r>
      <w:r>
        <w:t xml:space="preserve">Участник</w:t>
      </w:r>
      <w:r>
        <w:t xml:space="preserve">а процедуры закупки невозможно в силу необходимости соблюдения установленного законодательство</w:t>
      </w:r>
      <w:r>
        <w:t xml:space="preserve">м и учредительными документами У</w:t>
      </w:r>
      <w:r>
        <w:t xml:space="preserve">частника </w:t>
      </w:r>
      <w:r>
        <w:t xml:space="preserve">закупки</w:t>
      </w:r>
      <w:r>
        <w:t xml:space="preserve"> порядка созыва заседания органа, к компетенции которого относится вопрос об одобрении или о совершении крупных сделок, </w:t>
      </w:r>
      <w:r>
        <w:t xml:space="preserve">Участник</w:t>
      </w:r>
      <w:r>
        <w:t xml:space="preserve"> процедуры закупки обязан представить письмо, содержащее обязательство в случае признания его победителем </w:t>
      </w:r>
      <w:r>
        <w:t xml:space="preserve">закупки</w:t>
      </w:r>
      <w:r>
        <w:t xml:space="preserve"> представить вышеуказанное решение до момента заключения договора.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/>
      <w:bookmarkStart w:id="617" w:name="_Hlk83833140"/>
      <w:r>
        <w:t xml:space="preserve">Ф</w:t>
      </w:r>
      <w:r>
        <w:t xml:space="preserve">ормы</w:t>
      </w:r>
      <w:r>
        <w:t xml:space="preserve"> документов</w:t>
      </w:r>
      <w:r>
        <w:t xml:space="preserve">, </w:t>
      </w:r>
      <w:r>
        <w:t xml:space="preserve">включаемых в заявку на участие в закупке </w:t>
      </w:r>
      <w:r>
        <w:t xml:space="preserve">не подлежат изменению со стороны Участника.</w:t>
      </w:r>
      <w:r/>
    </w:p>
    <w:p>
      <w:pPr>
        <w:pStyle w:val="1343"/>
        <w:contextualSpacing w:val="0"/>
        <w:ind w:left="1134"/>
        <w:jc w:val="both"/>
      </w:pPr>
      <w:r/>
      <w:r/>
    </w:p>
    <w:p>
      <w:pPr>
        <w:pStyle w:val="1343"/>
        <w:numPr>
          <w:ilvl w:val="1"/>
          <w:numId w:val="68"/>
        </w:numPr>
        <w:ind w:left="0" w:firstLine="709"/>
        <w:jc w:val="both"/>
        <w:rPr>
          <w:b/>
        </w:rPr>
        <w:outlineLvl w:val="0"/>
      </w:pPr>
      <w:r/>
      <w:bookmarkStart w:id="618" w:name="_Toc422210019"/>
      <w:r/>
      <w:bookmarkStart w:id="619" w:name="_Toc422226839"/>
      <w:r/>
      <w:bookmarkStart w:id="620" w:name="_Toc422244191"/>
      <w:r/>
      <w:bookmarkStart w:id="621" w:name="_Toc515552732"/>
      <w:r/>
      <w:bookmarkStart w:id="622" w:name="_Toc524680794"/>
      <w:r/>
      <w:bookmarkStart w:id="623" w:name="_Toc170127812"/>
      <w:r/>
      <w:bookmarkStart w:id="624" w:name="_Toc184155025"/>
      <w:r/>
      <w:bookmarkEnd w:id="617"/>
      <w:r>
        <w:rPr>
          <w:b/>
        </w:rPr>
        <w:t xml:space="preserve">Срок действия заявки на участие в </w:t>
      </w:r>
      <w:r>
        <w:rPr>
          <w:b/>
        </w:rPr>
        <w:t xml:space="preserve">закупке</w:t>
      </w:r>
      <w:bookmarkEnd w:id="618"/>
      <w:r/>
      <w:bookmarkEnd w:id="619"/>
      <w:r/>
      <w:bookmarkEnd w:id="620"/>
      <w:r/>
      <w:bookmarkEnd w:id="621"/>
      <w:r/>
      <w:bookmarkEnd w:id="622"/>
      <w:r/>
      <w:bookmarkEnd w:id="623"/>
      <w:r/>
      <w:bookmarkEnd w:id="624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Общий срок действия Оферты составляет 90 календарных дней со дня, следующего за днем </w:t>
      </w:r>
      <w:r>
        <w:t xml:space="preserve">окончания срока подачи заявок</w:t>
      </w:r>
      <w:r>
        <w:t xml:space="preserve">.</w:t>
      </w:r>
      <w:r/>
    </w:p>
    <w:p>
      <w:pPr>
        <w:jc w:val="both"/>
      </w:pPr>
      <w:r/>
      <w:r/>
    </w:p>
    <w:p>
      <w:pPr>
        <w:pStyle w:val="1343"/>
        <w:numPr>
          <w:ilvl w:val="1"/>
          <w:numId w:val="68"/>
        </w:numPr>
        <w:ind w:left="0" w:firstLine="709"/>
        <w:jc w:val="both"/>
        <w:rPr>
          <w:b/>
        </w:rPr>
        <w:outlineLvl w:val="0"/>
      </w:pPr>
      <w:r/>
      <w:bookmarkStart w:id="625" w:name="_Toc422210020"/>
      <w:r/>
      <w:bookmarkStart w:id="626" w:name="_Toc422226840"/>
      <w:r/>
      <w:bookmarkStart w:id="627" w:name="_Toc422244192"/>
      <w:r/>
      <w:bookmarkStart w:id="628" w:name="_Toc515552733"/>
      <w:r/>
      <w:bookmarkStart w:id="629" w:name="_Toc524680795"/>
      <w:r/>
      <w:bookmarkStart w:id="630" w:name="_Toc170127813"/>
      <w:r/>
      <w:bookmarkStart w:id="631" w:name="_Toc184155026"/>
      <w:r>
        <w:rPr>
          <w:b/>
        </w:rPr>
        <w:t xml:space="preserve">Официальный язык </w:t>
      </w:r>
      <w:r>
        <w:rPr>
          <w:b/>
        </w:rPr>
        <w:t xml:space="preserve">закупки</w:t>
      </w:r>
      <w:bookmarkEnd w:id="625"/>
      <w:r/>
      <w:bookmarkEnd w:id="626"/>
      <w:r/>
      <w:bookmarkEnd w:id="627"/>
      <w:r/>
      <w:bookmarkEnd w:id="628"/>
      <w:r/>
      <w:bookmarkEnd w:id="629"/>
      <w:r/>
      <w:bookmarkEnd w:id="630"/>
      <w:r/>
      <w:bookmarkEnd w:id="631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Заявка на участие в </w:t>
      </w:r>
      <w:r>
        <w:t xml:space="preserve">закупке</w:t>
      </w:r>
      <w:r>
        <w:t xml:space="preserve">, подготовленная </w:t>
      </w:r>
      <w:r>
        <w:t xml:space="preserve">У</w:t>
      </w:r>
      <w:r>
        <w:t xml:space="preserve">частником </w:t>
      </w:r>
      <w:r>
        <w:t xml:space="preserve">закупки</w:t>
      </w:r>
      <w:r>
        <w:t xml:space="preserve">, а также вся корреспонденция и документация, связанная с </w:t>
      </w:r>
      <w:r>
        <w:t xml:space="preserve">закупкой</w:t>
      </w:r>
      <w:r>
        <w:t xml:space="preserve">, которыми обмениваются </w:t>
      </w:r>
      <w:r>
        <w:t xml:space="preserve">У</w:t>
      </w:r>
      <w:r>
        <w:t xml:space="preserve">частники </w:t>
      </w:r>
      <w:r>
        <w:t xml:space="preserve">закупки</w:t>
      </w:r>
      <w:r>
        <w:t xml:space="preserve"> </w:t>
      </w:r>
      <w:r>
        <w:t xml:space="preserve">и </w:t>
      </w:r>
      <w:r>
        <w:t xml:space="preserve">О</w:t>
      </w:r>
      <w:r>
        <w:t xml:space="preserve">рганизатор </w:t>
      </w:r>
      <w:r>
        <w:t xml:space="preserve">закупки</w:t>
      </w:r>
      <w:r>
        <w:t xml:space="preserve">, должны быть </w:t>
      </w:r>
      <w:r>
        <w:t xml:space="preserve">составлены</w:t>
      </w:r>
      <w:r>
        <w:t xml:space="preserve"> </w:t>
      </w:r>
      <w:r>
        <w:t xml:space="preserve">на русском языке.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/>
      <w:bookmarkStart w:id="632" w:name="_Ref316311280"/>
      <w:r>
        <w:t xml:space="preserve">Любые вспомогательные документы и печатные материалы, представленные </w:t>
      </w:r>
      <w:r>
        <w:t xml:space="preserve">Участник</w:t>
      </w:r>
      <w:r>
        <w:t xml:space="preserve">ом процедуры закупки, могут быть составлены на иностранном языке, если такие материалы сопровождаются точным, нотариально заверенным переводом на русский я</w:t>
      </w:r>
      <w:r>
        <w:t xml:space="preserve">зык (в случаях предусмотренных </w:t>
      </w:r>
      <w:r>
        <w:t xml:space="preserve">законодательством </w:t>
      </w:r>
      <w:r>
        <w:t xml:space="preserve">Российской Федерации </w:t>
      </w:r>
      <w:r>
        <w:t xml:space="preserve">на документах должен быть проставлен апостиль компетентного органа государства, в котором этот документ был составлен).</w:t>
      </w:r>
      <w:bookmarkEnd w:id="632"/>
      <w:r/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Использование других языков для подготовки заявки на участие в </w:t>
      </w:r>
      <w:r>
        <w:t xml:space="preserve">закупке</w:t>
      </w:r>
      <w:r>
        <w:t xml:space="preserve">, за исключением сл</w:t>
      </w:r>
      <w:r>
        <w:t xml:space="preserve">учаев, предусмотренных пункт</w:t>
      </w:r>
      <w:r>
        <w:t xml:space="preserve">ом</w:t>
      </w:r>
      <w:r>
        <w:t xml:space="preserve"> </w:t>
      </w:r>
      <w:r>
        <w:fldChar w:fldCharType="begin"/>
      </w:r>
      <w:r>
        <w:instrText xml:space="preserve"> REF _Ref316311280 \r \h </w:instrText>
      </w:r>
      <w:r>
        <w:fldChar w:fldCharType="separate"/>
      </w:r>
      <w:r>
        <w:t xml:space="preserve">6.5.2</w:t>
      </w:r>
      <w:r>
        <w:fldChar w:fldCharType="end"/>
      </w:r>
      <w:r>
        <w:t xml:space="preserve">, может быть расценено </w:t>
      </w:r>
      <w:r>
        <w:t xml:space="preserve">Закупочн</w:t>
      </w:r>
      <w:r>
        <w:t xml:space="preserve">ой</w:t>
      </w:r>
      <w:r>
        <w:t xml:space="preserve"> комиссией как несоответствие заявки на участие в </w:t>
      </w:r>
      <w:r>
        <w:t xml:space="preserve">закупке</w:t>
      </w:r>
      <w:r>
        <w:t xml:space="preserve"> требованиям, установленным </w:t>
      </w:r>
      <w:r>
        <w:t xml:space="preserve">З</w:t>
      </w:r>
      <w:r>
        <w:t xml:space="preserve">акупочной</w:t>
      </w:r>
      <w:r>
        <w:t xml:space="preserve"> документацией.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Документы, составленные на других языках, не сопровождающиеся переводом на русский язык, считаются не поданными и сведения, указанные в таких документах</w:t>
      </w:r>
      <w:r>
        <w:t xml:space="preserve">,</w:t>
      </w:r>
      <w:r>
        <w:t xml:space="preserve"> не учитываются при рассмотрении заявки на участие в закупке. Ответственность за достоверность перевода на русский язык несет </w:t>
      </w:r>
      <w:r>
        <w:t xml:space="preserve">Участник</w:t>
      </w:r>
      <w:r>
        <w:t xml:space="preserve"> закупки.</w:t>
      </w:r>
      <w:r/>
    </w:p>
    <w:p>
      <w:pPr>
        <w:pStyle w:val="1343"/>
        <w:contextualSpacing w:val="0"/>
        <w:ind w:left="1134"/>
        <w:jc w:val="both"/>
      </w:pPr>
      <w:r/>
      <w:r/>
    </w:p>
    <w:p>
      <w:pPr>
        <w:pStyle w:val="1343"/>
        <w:numPr>
          <w:ilvl w:val="1"/>
          <w:numId w:val="68"/>
        </w:numPr>
        <w:ind w:left="0" w:firstLine="709"/>
        <w:jc w:val="both"/>
        <w:rPr>
          <w:b/>
        </w:rPr>
        <w:outlineLvl w:val="0"/>
      </w:pPr>
      <w:r/>
      <w:bookmarkStart w:id="633" w:name="_Toc422210021"/>
      <w:r/>
      <w:bookmarkStart w:id="634" w:name="_Toc422226841"/>
      <w:r/>
      <w:bookmarkStart w:id="635" w:name="_Toc422244193"/>
      <w:r/>
      <w:bookmarkStart w:id="636" w:name="_Toc515552734"/>
      <w:r/>
      <w:bookmarkStart w:id="637" w:name="_Toc524680796"/>
      <w:r/>
      <w:bookmarkStart w:id="638" w:name="_Toc170127814"/>
      <w:r/>
      <w:bookmarkStart w:id="639" w:name="_Toc184155027"/>
      <w:r>
        <w:rPr>
          <w:b/>
        </w:rPr>
        <w:t xml:space="preserve">Валюта </w:t>
      </w:r>
      <w:r>
        <w:rPr>
          <w:b/>
        </w:rPr>
        <w:t xml:space="preserve">закупки</w:t>
      </w:r>
      <w:bookmarkEnd w:id="633"/>
      <w:r/>
      <w:bookmarkEnd w:id="634"/>
      <w:r/>
      <w:bookmarkEnd w:id="635"/>
      <w:r/>
      <w:bookmarkEnd w:id="636"/>
      <w:r/>
      <w:bookmarkEnd w:id="637"/>
      <w:r/>
      <w:bookmarkEnd w:id="638"/>
      <w:r/>
      <w:bookmarkEnd w:id="639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/>
      <w:bookmarkStart w:id="640" w:name="_Ref316325711"/>
      <w:r/>
      <w:bookmarkStart w:id="641" w:name="_Hlk178080917"/>
      <w:r>
        <w:t xml:space="preserve">Все суммы денежных средств в заявке на участие в закупке и приложениях к ней должны быть выражены в валюте, установленной в пункте</w:t>
      </w:r>
      <w:r>
        <w:t xml:space="preserve"> </w:t>
      </w:r>
      <w:r>
        <w:fldChar w:fldCharType="begin"/>
      </w:r>
      <w:r>
        <w:instrText xml:space="preserve"> REF _Ref170128811 \r \h </w:instrText>
      </w:r>
      <w:r>
        <w:fldChar w:fldCharType="separate"/>
      </w:r>
      <w:r>
        <w:t xml:space="preserve">10</w:t>
      </w:r>
      <w:r>
        <w:fldChar w:fldCharType="end"/>
      </w:r>
      <w:r>
        <w:t xml:space="preserve"> Извещения, за исключением случаев, предусмотренных в пункте</w:t>
      </w:r>
      <w:r>
        <w:t xml:space="preserve"> </w:t>
      </w:r>
      <w:r>
        <w:fldChar w:fldCharType="begin"/>
      </w:r>
      <w:r>
        <w:instrText xml:space="preserve"> REF _Ref316325722 \r \h </w:instrText>
      </w:r>
      <w:r>
        <w:fldChar w:fldCharType="separate"/>
      </w:r>
      <w:r>
        <w:t xml:space="preserve">6.6.2</w:t>
      </w:r>
      <w:r>
        <w:fldChar w:fldCharType="end"/>
      </w:r>
      <w:r>
        <w:t xml:space="preserve"> </w:t>
      </w:r>
      <w:r>
        <w:t xml:space="preserve">настоящего подраздела.</w:t>
      </w:r>
      <w:bookmarkEnd w:id="640"/>
      <w:r/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/>
      <w:bookmarkStart w:id="642" w:name="_Ref316325722"/>
      <w:r>
        <w:t xml:space="preserve">Документы, оригиналы котор</w:t>
      </w:r>
      <w:r>
        <w:t xml:space="preserve">ых выданы Участнику закупки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валюту, установленную в пункте </w:t>
      </w:r>
      <w:r>
        <w:fldChar w:fldCharType="begin"/>
      </w:r>
      <w:r>
        <w:instrText xml:space="preserve"> REF _Ref170128811 \r \h </w:instrText>
      </w:r>
      <w:r>
        <w:fldChar w:fldCharType="separate"/>
      </w:r>
      <w:r>
        <w:t xml:space="preserve">10</w:t>
      </w:r>
      <w:r>
        <w:fldChar w:fldCharType="end"/>
      </w:r>
      <w:r>
        <w:t xml:space="preserve"> Извещения,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642"/>
      <w:r/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/>
      <w:bookmarkStart w:id="643" w:name="_Ref177619662"/>
      <w:r>
        <w:t xml:space="preserve">В случае, если это установлено в пункте </w:t>
      </w:r>
      <w:r>
        <w:fldChar w:fldCharType="begin"/>
      </w:r>
      <w:r>
        <w:instrText xml:space="preserve"> REF _Ref177619605 \r \h </w:instrText>
      </w:r>
      <w:r>
        <w:fldChar w:fldCharType="separate"/>
      </w:r>
      <w:r>
        <w:t xml:space="preserve">10</w:t>
      </w:r>
      <w:r>
        <w:fldChar w:fldCharType="end"/>
      </w:r>
      <w:r>
        <w:t xml:space="preserve"> Извещения, Допускается представление заявки, </w:t>
      </w:r>
      <w:r>
        <w:t xml:space="preserve">в которой </w:t>
      </w:r>
      <w:r>
        <w:t xml:space="preserve">ценовое предложение выражено в отличной от указанной в пункте </w:t>
      </w:r>
      <w:r>
        <w:fldChar w:fldCharType="begin"/>
      </w:r>
      <w:r>
        <w:instrText xml:space="preserve"> REF _Ref316325711 \r \h </w:instrText>
      </w:r>
      <w:r>
        <w:fldChar w:fldCharType="separate"/>
      </w:r>
      <w:r>
        <w:t xml:space="preserve">6.6.1</w:t>
      </w:r>
      <w:r>
        <w:fldChar w:fldCharType="end"/>
      </w:r>
      <w:r>
        <w:t xml:space="preserve"> </w:t>
      </w:r>
      <w:r>
        <w:t xml:space="preserve">валюте (Доллар США, ЕВРО, Английский фунт или Шведская крона) или </w:t>
      </w:r>
      <w:r>
        <w:t xml:space="preserve">в которой</w:t>
      </w:r>
      <w:r>
        <w:t xml:space="preserve"> цена договора</w:t>
      </w:r>
      <w:r>
        <w:t xml:space="preserve"> </w:t>
      </w:r>
      <w:r>
        <w:t xml:space="preserve">поставлена в зависимость от изменения к официального курса иностранной валюты (Доллар США, ЕВРО, Английский фунт или Шведская крона), установленной Центральным банком Российской Федерации.</w:t>
      </w:r>
      <w:bookmarkEnd w:id="643"/>
      <w:r>
        <w:t xml:space="preserve"> 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Не допускается подача заявки, </w:t>
      </w:r>
      <w:r>
        <w:t xml:space="preserve">в которой</w:t>
      </w:r>
      <w:r>
        <w:t xml:space="preserve"> </w:t>
      </w:r>
      <w:r>
        <w:t xml:space="preserve">ценовое предложение выражено в отличной от указанной в пункте </w:t>
      </w:r>
      <w:r>
        <w:fldChar w:fldCharType="begin"/>
      </w:r>
      <w:r>
        <w:instrText xml:space="preserve"> REF _Ref316325711 \r \h </w:instrText>
      </w:r>
      <w:r>
        <w:instrText xml:space="preserve"> \* MERGEFORMAT </w:instrText>
      </w:r>
      <w:r>
        <w:fldChar w:fldCharType="separate"/>
      </w:r>
      <w:r>
        <w:t xml:space="preserve">6.6.1</w:t>
      </w:r>
      <w:r>
        <w:fldChar w:fldCharType="end"/>
      </w:r>
      <w:r>
        <w:t xml:space="preserve"> </w:t>
      </w:r>
      <w:r>
        <w:t xml:space="preserve">настоящей </w:t>
      </w:r>
      <w:r>
        <w:t xml:space="preserve">Закупочн</w:t>
      </w:r>
      <w:r>
        <w:t xml:space="preserve">ой документации валюте.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В случае подачи Участником заявки в соответствии с пунктом </w:t>
      </w:r>
      <w:r>
        <w:fldChar w:fldCharType="begin"/>
      </w:r>
      <w:r>
        <w:instrText xml:space="preserve"> REF _Ref177619662 \r \h </w:instrText>
      </w:r>
      <w:r>
        <w:fldChar w:fldCharType="separate"/>
      </w:r>
      <w:r>
        <w:t xml:space="preserve">6.6.3</w:t>
      </w:r>
      <w:r>
        <w:fldChar w:fldCharType="end"/>
      </w:r>
      <w:r>
        <w:t xml:space="preserve"> документации, оценка заявки такого Участника на предмет соответствия требованиям пункта </w:t>
      </w:r>
      <w:r>
        <w:fldChar w:fldCharType="begin"/>
      </w:r>
      <w:r>
        <w:instrText xml:space="preserve"> REF _Ref170128874 \r \h </w:instrText>
      </w:r>
      <w:r>
        <w:fldChar w:fldCharType="separate"/>
      </w:r>
      <w:r>
        <w:t xml:space="preserve">6.7.1</w:t>
      </w:r>
      <w:r>
        <w:fldChar w:fldCharType="end"/>
      </w:r>
      <w:r>
        <w:t xml:space="preserve"> настоящей </w:t>
      </w:r>
      <w:r>
        <w:t xml:space="preserve">Закупоч</w:t>
      </w:r>
      <w:r>
        <w:t xml:space="preserve">ной документации осуществляется путем конвертации предложенной цены заявки в валюту, указанную в пункте </w:t>
      </w:r>
      <w:r>
        <w:fldChar w:fldCharType="begin"/>
      </w:r>
      <w:r>
        <w:instrText xml:space="preserve"> REF _Ref177619677 \r \h </w:instrText>
      </w:r>
      <w:r>
        <w:fldChar w:fldCharType="separate"/>
      </w:r>
      <w:r>
        <w:t xml:space="preserve">10</w:t>
      </w:r>
      <w:r>
        <w:fldChar w:fldCharType="end"/>
      </w:r>
      <w:r>
        <w:t xml:space="preserve"> Извещения по курсу, установленному Центральным Банком Российской Федерации </w:t>
      </w:r>
      <w:r>
        <w:t xml:space="preserve">на дату окончания срока подачи заявок</w:t>
      </w:r>
      <w:r>
        <w:t xml:space="preserve">.</w:t>
      </w:r>
      <w:bookmarkEnd w:id="641"/>
      <w:r/>
      <w:r/>
    </w:p>
    <w:p>
      <w:pPr>
        <w:pStyle w:val="1343"/>
        <w:contextualSpacing w:val="0"/>
        <w:ind w:left="1134"/>
        <w:jc w:val="both"/>
      </w:pPr>
      <w:r/>
      <w:r/>
    </w:p>
    <w:p>
      <w:pPr>
        <w:pStyle w:val="1343"/>
        <w:numPr>
          <w:ilvl w:val="1"/>
          <w:numId w:val="68"/>
        </w:numPr>
        <w:ind w:left="0" w:firstLine="709"/>
        <w:jc w:val="both"/>
        <w:rPr>
          <w:b/>
        </w:rPr>
        <w:outlineLvl w:val="0"/>
      </w:pPr>
      <w:r/>
      <w:bookmarkStart w:id="644" w:name="_Toc422210022"/>
      <w:r/>
      <w:bookmarkStart w:id="645" w:name="_Toc422226842"/>
      <w:r/>
      <w:bookmarkStart w:id="646" w:name="_Toc422244194"/>
      <w:r/>
      <w:bookmarkStart w:id="647" w:name="_Toc515552735"/>
      <w:r/>
      <w:bookmarkStart w:id="648" w:name="_Toc524680797"/>
      <w:r/>
      <w:bookmarkStart w:id="649" w:name="_Toc170127815"/>
      <w:r/>
      <w:bookmarkStart w:id="650" w:name="_Toc184155028"/>
      <w:r>
        <w:rPr>
          <w:b/>
        </w:rPr>
        <w:t xml:space="preserve">Начальная (</w:t>
      </w:r>
      <w:r>
        <w:rPr>
          <w:b/>
        </w:rPr>
        <w:t xml:space="preserve">максималь</w:t>
      </w:r>
      <w:r>
        <w:rPr>
          <w:b/>
        </w:rPr>
        <w:t xml:space="preserve">ная</w:t>
      </w:r>
      <w:r>
        <w:rPr>
          <w:b/>
        </w:rPr>
        <w:t xml:space="preserve">) цена договора (цена лота)</w:t>
      </w:r>
      <w:bookmarkEnd w:id="644"/>
      <w:r/>
      <w:bookmarkEnd w:id="645"/>
      <w:r/>
      <w:bookmarkEnd w:id="646"/>
      <w:r/>
      <w:bookmarkEnd w:id="647"/>
      <w:r/>
      <w:bookmarkEnd w:id="648"/>
      <w:r/>
      <w:bookmarkEnd w:id="649"/>
      <w:r/>
      <w:bookmarkEnd w:id="650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/>
      <w:bookmarkStart w:id="651" w:name="_Ref170128874"/>
      <w:r>
        <w:t xml:space="preserve">Начальная (</w:t>
      </w:r>
      <w:r>
        <w:t xml:space="preserve">максималь</w:t>
      </w:r>
      <w:r>
        <w:t xml:space="preserve">ная</w:t>
      </w:r>
      <w:r>
        <w:t xml:space="preserve">) цена договора </w:t>
      </w:r>
      <w:r>
        <w:t xml:space="preserve">(цена лота) </w:t>
      </w:r>
      <w:r>
        <w:t xml:space="preserve">указана в </w:t>
      </w:r>
      <w:r>
        <w:t xml:space="preserve">пункте</w:t>
      </w:r>
      <w:r>
        <w:t xml:space="preserve"> </w:t>
      </w:r>
      <w:r>
        <w:fldChar w:fldCharType="begin"/>
      </w:r>
      <w:r>
        <w:instrText xml:space="preserve"> REF _Ref170128811 \r \h </w:instrText>
      </w:r>
      <w:r>
        <w:fldChar w:fldCharType="separate"/>
      </w:r>
      <w:r>
        <w:t xml:space="preserve">10</w:t>
      </w:r>
      <w:r>
        <w:fldChar w:fldCharType="end"/>
      </w:r>
      <w:r>
        <w:t xml:space="preserve"> </w:t>
      </w:r>
      <w:r>
        <w:t xml:space="preserve">И</w:t>
      </w:r>
      <w:r>
        <w:t xml:space="preserve">звещени</w:t>
      </w:r>
      <w:r>
        <w:t xml:space="preserve">я</w:t>
      </w:r>
      <w:r>
        <w:t xml:space="preserve"> </w:t>
      </w:r>
      <w:r>
        <w:t xml:space="preserve">и не может быть превышена в заявке Участника закупки</w:t>
      </w:r>
      <w:r>
        <w:t xml:space="preserve">.</w:t>
      </w:r>
      <w:bookmarkEnd w:id="651"/>
      <w:r/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В случае превышения в заявке Участника закупки начальной (максимальной) цены договора, указанной в пункте </w:t>
      </w:r>
      <w:r>
        <w:fldChar w:fldCharType="begin"/>
      </w:r>
      <w:r>
        <w:instrText xml:space="preserve"> REF _Ref170128811 \r \h </w:instrText>
      </w:r>
      <w:r>
        <w:fldChar w:fldCharType="separate"/>
      </w:r>
      <w:r>
        <w:t xml:space="preserve">10</w:t>
      </w:r>
      <w:r>
        <w:fldChar w:fldCharType="end"/>
      </w:r>
      <w:r>
        <w:t xml:space="preserve"> Извещения, экспертная оценка такой заявки не проводится</w:t>
      </w:r>
      <w:r>
        <w:t xml:space="preserve">,</w:t>
      </w:r>
      <w:r>
        <w:t xml:space="preserve"> </w:t>
      </w:r>
      <w:r>
        <w:t xml:space="preserve">заявка </w:t>
      </w:r>
      <w:r>
        <w:t xml:space="preserve">отклоняется как не соответствующая требованиям </w:t>
      </w:r>
      <w:r>
        <w:t xml:space="preserve">Закупочн</w:t>
      </w:r>
      <w:r>
        <w:t xml:space="preserve">ой документации.</w:t>
      </w:r>
      <w:r/>
    </w:p>
    <w:p>
      <w:pPr>
        <w:pStyle w:val="1343"/>
        <w:contextualSpacing w:val="0"/>
        <w:ind w:left="1134"/>
        <w:jc w:val="both"/>
      </w:pPr>
      <w:r/>
      <w:r/>
    </w:p>
    <w:p>
      <w:pPr>
        <w:pStyle w:val="1343"/>
        <w:numPr>
          <w:ilvl w:val="1"/>
          <w:numId w:val="68"/>
        </w:numPr>
        <w:ind w:left="0" w:firstLine="709"/>
        <w:jc w:val="both"/>
        <w:rPr>
          <w:b/>
        </w:rPr>
        <w:outlineLvl w:val="0"/>
      </w:pPr>
      <w:r/>
      <w:bookmarkStart w:id="652" w:name="_Toc422210023"/>
      <w:r/>
      <w:bookmarkStart w:id="653" w:name="_Toc422226843"/>
      <w:r/>
      <w:bookmarkStart w:id="654" w:name="_Toc422244195"/>
      <w:r/>
      <w:bookmarkStart w:id="655" w:name="_Toc515552736"/>
      <w:r/>
      <w:bookmarkStart w:id="656" w:name="_Toc524680798"/>
      <w:r/>
      <w:bookmarkStart w:id="657" w:name="_Toc170127816"/>
      <w:r/>
      <w:bookmarkStart w:id="658" w:name="_Toc184155029"/>
      <w:r>
        <w:rPr>
          <w:b/>
        </w:rPr>
        <w:t xml:space="preserve">Цена заявки на участие в </w:t>
      </w:r>
      <w:r>
        <w:rPr>
          <w:b/>
        </w:rPr>
        <w:t xml:space="preserve">закупке</w:t>
      </w:r>
      <w:r>
        <w:rPr>
          <w:b/>
        </w:rPr>
        <w:t xml:space="preserve"> и договора</w:t>
      </w:r>
      <w:bookmarkEnd w:id="652"/>
      <w:r/>
      <w:bookmarkEnd w:id="653"/>
      <w:r/>
      <w:bookmarkEnd w:id="654"/>
      <w:r/>
      <w:bookmarkEnd w:id="655"/>
      <w:r/>
      <w:bookmarkEnd w:id="656"/>
      <w:r/>
      <w:bookmarkEnd w:id="657"/>
      <w:r/>
      <w:bookmarkEnd w:id="658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Цена заявки на участие в </w:t>
      </w:r>
      <w:r>
        <w:t xml:space="preserve">закупке</w:t>
      </w:r>
      <w:r>
        <w:t xml:space="preserve"> должна включать в себя все расходы и </w:t>
      </w:r>
      <w:r>
        <w:t xml:space="preserve">риски, связанные с выполнением р</w:t>
      </w:r>
      <w:r>
        <w:t xml:space="preserve">абот, услуг, поставкой и доставкой товаров и материалов на условиях, определенных в договоре. При этом в цену заявки на участие в </w:t>
      </w:r>
      <w:r>
        <w:t xml:space="preserve">закупке</w:t>
      </w:r>
      <w:r>
        <w:t xml:space="preserve"> включаются любые сборы и пошлины, расходы и риски, связанные с выполнением договора, в т.ч. гарантийного срока эксплуатации товара и другие затраты</w:t>
      </w:r>
      <w:r>
        <w:t xml:space="preserve">.</w:t>
      </w:r>
      <w:r>
        <w:t xml:space="preserve"> В случае заключения рамочного договора цена заявки </w:t>
      </w:r>
      <w:r>
        <w:t xml:space="preserve">Участник</w:t>
      </w:r>
      <w:r>
        <w:t xml:space="preserve">а может соответствовать начальной (максимальной) цене договора (лота).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Участник </w:t>
      </w:r>
      <w:r>
        <w:t xml:space="preserve">закупки</w:t>
      </w:r>
      <w:r>
        <w:t xml:space="preserve"> в своей заявке на участие в </w:t>
      </w:r>
      <w:r>
        <w:t xml:space="preserve">закупке</w:t>
      </w:r>
      <w:r>
        <w:t xml:space="preserve"> устанавливает цену заявки</w:t>
      </w:r>
      <w:r>
        <w:t xml:space="preserve"> (или цену единичных расценок при заключении рамочных договоров)</w:t>
      </w:r>
      <w:r>
        <w:t xml:space="preserve">,</w:t>
      </w:r>
      <w:r>
        <w:t xml:space="preserve"> которая является твердой </w:t>
      </w:r>
      <w:r>
        <w:t xml:space="preserve">(фиксированной), и включает учет инфляции и иных финансовых рисков на весь период выполнения договора. Корректировка цены договора в связи с инфляцией и изменением курсов валют в период действия договора не производится.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Участник </w:t>
      </w:r>
      <w:r>
        <w:t xml:space="preserve">закупки</w:t>
      </w:r>
      <w:r>
        <w:t xml:space="preserve"> должен указать цены на </w:t>
      </w:r>
      <w:r>
        <w:t xml:space="preserve">всю Продукцию</w:t>
      </w:r>
      <w:r>
        <w:t xml:space="preserve">, предлагаем</w:t>
      </w:r>
      <w:r>
        <w:t xml:space="preserve">ую</w:t>
      </w:r>
      <w:r>
        <w:t xml:space="preserve"> в заявке на участие в </w:t>
      </w:r>
      <w:r>
        <w:t xml:space="preserve">закупке</w:t>
      </w:r>
      <w:r>
        <w:t xml:space="preserve">. Если на отдельные позиции </w:t>
      </w:r>
      <w:r>
        <w:t xml:space="preserve">продукции</w:t>
      </w:r>
      <w:r>
        <w:t xml:space="preserve"> Участник </w:t>
      </w:r>
      <w:r>
        <w:t xml:space="preserve">закупки</w:t>
      </w:r>
      <w:r>
        <w:t xml:space="preserve"> не укажет их стоимость, Заказчик не оплатит ему их стоимость и будет считать их включенными в цену </w:t>
      </w:r>
      <w:r>
        <w:t xml:space="preserve">д</w:t>
      </w:r>
      <w:r>
        <w:t xml:space="preserve">оговора.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В цену заявки</w:t>
      </w:r>
      <w:r>
        <w:t xml:space="preserve"> на участие в </w:t>
      </w:r>
      <w:r>
        <w:t xml:space="preserve">закупке</w:t>
      </w:r>
      <w:r>
        <w:t xml:space="preserve"> </w:t>
      </w:r>
      <w:r>
        <w:t xml:space="preserve">не включается налог на добавленную стоимость (НДС), уплачиваемый согласно законодательству Р</w:t>
      </w:r>
      <w:r>
        <w:t xml:space="preserve">оссийской Федерации</w:t>
      </w:r>
      <w:r>
        <w:t xml:space="preserve">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Цена </w:t>
      </w:r>
      <w:r>
        <w:t xml:space="preserve">д</w:t>
      </w:r>
      <w:r>
        <w:t xml:space="preserve">оговора может отличаться от суммы, определенной в порядке, указанном выше, если изменяются объемы </w:t>
      </w:r>
      <w:r>
        <w:t xml:space="preserve">поставляемой Продукции</w:t>
      </w:r>
      <w:r>
        <w:t xml:space="preserve"> (в пределах, разрешенных в </w:t>
      </w:r>
      <w:r>
        <w:t xml:space="preserve">Закупочн</w:t>
      </w:r>
      <w:r>
        <w:t xml:space="preserve">ой</w:t>
      </w:r>
      <w:r>
        <w:t xml:space="preserve"> документации).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Участник </w:t>
      </w:r>
      <w:r>
        <w:t xml:space="preserve">закупки</w:t>
      </w:r>
      <w:r>
        <w:t xml:space="preserve"> при подготовке заявки</w:t>
      </w:r>
      <w:r>
        <w:t xml:space="preserve"> на участие в </w:t>
      </w:r>
      <w:r>
        <w:t xml:space="preserve">закупке</w:t>
      </w:r>
      <w:r>
        <w:t xml:space="preserve"> самостоятельно должен учитывать все риски связанные с возможностью увеличения цены договора. Заказчик не рассматривает вопрос об увеличении цены договора, если это прямо не предусмотрено законодательством </w:t>
      </w:r>
      <w:r>
        <w:t xml:space="preserve">Российской Федерации</w:t>
      </w:r>
      <w:r>
        <w:t xml:space="preserve">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/>
      <w:bookmarkStart w:id="659" w:name="_Ref170128906"/>
      <w:r>
        <w:t xml:space="preserve">При проведении закупки, в случае, если цена договора/предложения/заявки, предложенная Участником ниже на 30 (тридцать) процентов и более от начальной (максимальной) цены лота, установленной в </w:t>
      </w:r>
      <w:r>
        <w:t xml:space="preserve">Извещени</w:t>
      </w:r>
      <w:r>
        <w:t xml:space="preserve">и, Организатор может направить требование Участнику о необходимости предоставления обоснования возможности исполнения договора/предложения/заявки по цене договора, предлож</w:t>
      </w:r>
      <w:r>
        <w:t xml:space="preserve">енной таким Участником. Запрос о необходимости предоставления обоснования возможности исполнения договора по цене договора/предложения/заявки, предложенной Участником, и ответ на такой запрос должны оформляться в письменном виде и в сроки, предусмотренные </w:t>
      </w:r>
      <w:r>
        <w:t xml:space="preserve">Закупочн</w:t>
      </w:r>
      <w:r>
        <w:t xml:space="preserve">ой документацией и запросом Организатора закупки.</w:t>
      </w:r>
      <w:bookmarkEnd w:id="659"/>
      <w:r/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В течение 3 (трех) рабочих дней со дня предоставления Участником обоснования возможности исполнения договора по цене договора, предложенной Участником, запрашиваемого в соответствии с пунктом </w:t>
      </w:r>
      <w:r>
        <w:fldChar w:fldCharType="begin"/>
      </w:r>
      <w:r>
        <w:instrText xml:space="preserve"> REF _Ref170128906 \r \h </w:instrText>
      </w:r>
      <w:r>
        <w:fldChar w:fldCharType="separate"/>
      </w:r>
      <w:r>
        <w:t xml:space="preserve">6.8.7</w:t>
      </w:r>
      <w:r>
        <w:fldChar w:fldCharType="end"/>
      </w:r>
      <w:r>
        <w:t xml:space="preserve"> </w:t>
      </w:r>
      <w:r>
        <w:t xml:space="preserve">настоящей </w:t>
      </w:r>
      <w:r>
        <w:t xml:space="preserve">Закупочн</w:t>
      </w:r>
      <w:r>
        <w:t xml:space="preserve">ой документации, Комиссия рассматривает такое обоснование и по результатам рассмотрения обоснования, принимает решение о допуске (об отказе в допуске) Участника, представившего обоснование цены договора, к участию в закупке.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В случае, если Участник закуп</w:t>
      </w:r>
      <w:r>
        <w:t xml:space="preserve">ки, которому был направлен запрос об обосновании возможности исполнения договора, не предоставит запрашиваемые обоснования цены договора в порядке и в срок, установленные в запросе, заявка на участие в закупке такого Участника закупки может быть отклонена.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/>
      <w:bookmarkStart w:id="660" w:name="_Ref177655072"/>
      <w:r>
        <w:t xml:space="preserve">В случае зак</w:t>
      </w:r>
      <w:r>
        <w:t xml:space="preserve">лючения рамочного договора (или на сумму начальной цены закупки) (сумма единичных расценок) Участник закупки в письме о подаче оферты указывает начальную (максимальную) цену закупки/цену лота, а в Коммерческом предложении приводит сумму единичных расценок.</w:t>
      </w:r>
      <w:bookmarkEnd w:id="660"/>
      <w:r/>
      <w:r/>
    </w:p>
    <w:p>
      <w:pPr>
        <w:pStyle w:val="1343"/>
        <w:ind w:left="1440"/>
        <w:jc w:val="both"/>
      </w:pPr>
      <w:r/>
      <w:r/>
    </w:p>
    <w:p>
      <w:pPr>
        <w:pStyle w:val="1343"/>
        <w:numPr>
          <w:ilvl w:val="1"/>
          <w:numId w:val="68"/>
        </w:numPr>
        <w:ind w:left="0" w:firstLine="709"/>
        <w:jc w:val="both"/>
        <w:rPr>
          <w:b/>
        </w:rPr>
        <w:outlineLvl w:val="0"/>
      </w:pPr>
      <w:r/>
      <w:bookmarkStart w:id="661" w:name="_Toc422210024"/>
      <w:r/>
      <w:bookmarkStart w:id="662" w:name="_Toc422226844"/>
      <w:r/>
      <w:bookmarkStart w:id="663" w:name="_Toc422244196"/>
      <w:r/>
      <w:bookmarkStart w:id="664" w:name="_Toc515552737"/>
      <w:r/>
      <w:bookmarkStart w:id="665" w:name="_Toc524680799"/>
      <w:r/>
      <w:bookmarkStart w:id="666" w:name="_Toc170127817"/>
      <w:r/>
      <w:bookmarkStart w:id="667" w:name="_Ref170138203"/>
      <w:r/>
      <w:bookmarkStart w:id="668" w:name="_Ref170138218"/>
      <w:r/>
      <w:bookmarkStart w:id="669" w:name="_Ref170138287"/>
      <w:r/>
      <w:bookmarkStart w:id="670" w:name="_Ref170138296"/>
      <w:r/>
      <w:bookmarkStart w:id="671" w:name="_Toc184155030"/>
      <w:r>
        <w:rPr>
          <w:b/>
        </w:rPr>
        <w:t xml:space="preserve">Привлечение субпоставщиков/субподрядчиков/соисполнителей (далее субподрядчиков (соисполнителей)</w:t>
      </w:r>
      <w:bookmarkEnd w:id="661"/>
      <w:r/>
      <w:bookmarkEnd w:id="662"/>
      <w:r/>
      <w:bookmarkEnd w:id="663"/>
      <w:r/>
      <w:bookmarkEnd w:id="664"/>
      <w:r/>
      <w:bookmarkEnd w:id="665"/>
      <w:r>
        <w:rPr>
          <w:b/>
        </w:rPr>
        <w:t xml:space="preserve">)</w:t>
      </w:r>
      <w:bookmarkEnd w:id="666"/>
      <w:r/>
      <w:bookmarkEnd w:id="667"/>
      <w:r/>
      <w:bookmarkEnd w:id="668"/>
      <w:r/>
      <w:bookmarkEnd w:id="669"/>
      <w:r/>
      <w:bookmarkEnd w:id="670"/>
      <w:r/>
      <w:bookmarkEnd w:id="671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В случае если </w:t>
      </w:r>
      <w:r>
        <w:t xml:space="preserve">Извещением о закупке </w:t>
      </w:r>
      <w:r>
        <w:t xml:space="preserve">предусмотрена возможность привлечения субподрядчиков (соисполнителей)</w:t>
      </w:r>
      <w:bookmarkStart w:id="672" w:name="_Ref170128937"/>
      <w:r>
        <w:t xml:space="preserve">, в</w:t>
      </w:r>
      <w:r>
        <w:t xml:space="preserve"> случае, если Участник планирует привлечение субподрядчиков (соисполнителей) он должен включить в свою заявку на участие в закупке:</w:t>
      </w:r>
      <w:bookmarkEnd w:id="672"/>
      <w:r/>
      <w:r/>
    </w:p>
    <w:p>
      <w:pPr>
        <w:pStyle w:val="1343"/>
        <w:numPr>
          <w:ilvl w:val="0"/>
          <w:numId w:val="18"/>
        </w:numPr>
        <w:contextualSpacing w:val="0"/>
        <w:ind w:left="0" w:firstLine="709"/>
        <w:jc w:val="both"/>
      </w:pPr>
      <w:r/>
      <w:bookmarkStart w:id="673" w:name="_Toc515552738"/>
      <w:r/>
      <w:bookmarkStart w:id="674" w:name="_Toc524680800"/>
      <w:r/>
      <w:bookmarkStart w:id="675" w:name="_Toc422210025"/>
      <w:r/>
      <w:bookmarkStart w:id="676" w:name="_Toc422226845"/>
      <w:r/>
      <w:bookmarkStart w:id="677" w:name="_Toc422244197"/>
      <w:r>
        <w:t xml:space="preserve">План привлечения субподрядчиков (соисполнителей) </w:t>
      </w:r>
      <w:r>
        <w:t xml:space="preserve">по форм</w:t>
      </w:r>
      <w:r>
        <w:t xml:space="preserve">е</w:t>
      </w:r>
      <w:r>
        <w:t xml:space="preserve"> </w:t>
      </w:r>
      <w:r>
        <w:t xml:space="preserve">14</w:t>
      </w:r>
      <w:r>
        <w:t xml:space="preserve"> соответственно</w:t>
      </w:r>
      <w:r>
        <w:t xml:space="preserve">.</w:t>
      </w:r>
      <w:bookmarkEnd w:id="673"/>
      <w:r/>
      <w:bookmarkEnd w:id="674"/>
      <w:r/>
      <w:bookmarkEnd w:id="675"/>
      <w:r/>
      <w:bookmarkEnd w:id="676"/>
      <w:r/>
      <w:bookmarkEnd w:id="677"/>
      <w:r/>
      <w:r/>
    </w:p>
    <w:p>
      <w:pPr>
        <w:pStyle w:val="1343"/>
        <w:numPr>
          <w:ilvl w:val="0"/>
          <w:numId w:val="18"/>
        </w:numPr>
        <w:contextualSpacing w:val="0"/>
        <w:ind w:left="0" w:firstLine="709"/>
        <w:jc w:val="both"/>
      </w:pPr>
      <w:r>
        <w:t xml:space="preserve">Согласие субподрядчика (соисполнителя)</w:t>
      </w:r>
      <w:r>
        <w:t xml:space="preserve"> </w:t>
      </w:r>
      <w:r>
        <w:t xml:space="preserve">на привлечение к поставке товаров (выполнению работ, оказанию услуг)</w:t>
      </w:r>
      <w:r>
        <w:t xml:space="preserve"> </w:t>
      </w:r>
      <w:r>
        <w:t xml:space="preserve">в котором указывается, что субподрядчик (соисполнитель) информирован о том, что Участник закупки предлагает осуществить поставку</w:t>
      </w:r>
      <w:r>
        <w:t xml:space="preserve"> </w:t>
      </w:r>
      <w:r>
        <w:t xml:space="preserve">товаров (выполнение работ, оказание услуг) субподрядчиком (соисполнителем), в случае признания Участника закупки Победителем, что он готов обеспечить поставку</w:t>
      </w:r>
      <w:r>
        <w:t xml:space="preserve"> </w:t>
      </w:r>
      <w:r>
        <w:t xml:space="preserve">товаров (выполнение работ, оказание услуг) в указанных в заявке на участие в закупке объемах и в указанные сроки, и что условия будущего договора между Участником закупки и субподрядчиком (соисполнителем) согласованы</w:t>
      </w:r>
      <w:r>
        <w:t xml:space="preserve">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/>
      <w:bookmarkStart w:id="678" w:name="_Ref170128943"/>
      <w:r>
        <w:t xml:space="preserve">В случае если стоимость объема субдоговора превышает 10% от цены оферты, Участник закупки должен представить в составе своей заявки на участие в закупке документы, подтверждающие соответствие предложенного(</w:t>
      </w:r>
      <w:r>
        <w:t xml:space="preserve">ых</w:t>
      </w:r>
      <w:r>
        <w:t xml:space="preserve">) субподрядчика(</w:t>
      </w:r>
      <w:r>
        <w:t xml:space="preserve">ов</w:t>
      </w:r>
      <w:r>
        <w:t xml:space="preserve">) (соисполнителя(ей)), объем субдоговора </w:t>
      </w:r>
      <w:r>
        <w:t xml:space="preserve">которого превышает 10% оферты</w:t>
      </w:r>
      <w:r>
        <w:t xml:space="preserve">, требованиям Раздела 5 «Требования, предъявляемые к </w:t>
      </w:r>
      <w:r>
        <w:t xml:space="preserve">Участник</w:t>
      </w:r>
      <w:r>
        <w:t xml:space="preserve">ам закупки» и перечисленные в пункте </w:t>
      </w:r>
      <w:r>
        <w:fldChar w:fldCharType="begin"/>
      </w:r>
      <w:r>
        <w:instrText xml:space="preserve"> REF _Ref316310466 \r \h </w:instrText>
      </w:r>
      <w:r>
        <w:fldChar w:fldCharType="separate"/>
      </w:r>
      <w:r>
        <w:t xml:space="preserve">6.3.1</w:t>
      </w:r>
      <w:r>
        <w:fldChar w:fldCharType="end"/>
      </w:r>
      <w:r>
        <w:t xml:space="preserve"> (за исключением документов указанных в </w:t>
      </w:r>
      <w:r>
        <w:t xml:space="preserve">подпунктах</w:t>
      </w:r>
      <w:r>
        <w:t xml:space="preserve"> </w:t>
      </w:r>
      <w:r>
        <w:t xml:space="preserve">9</w:t>
      </w:r>
      <w:r>
        <w:t xml:space="preserve">-</w:t>
      </w:r>
      <w:r>
        <w:t xml:space="preserve">13</w:t>
      </w:r>
      <w:r>
        <w:t xml:space="preserve"> пункта </w:t>
      </w:r>
      <w:r>
        <w:fldChar w:fldCharType="begin"/>
      </w:r>
      <w:r>
        <w:instrText xml:space="preserve"> REF _Ref316310466 \r \h </w:instrText>
      </w:r>
      <w:r>
        <w:fldChar w:fldCharType="separate"/>
      </w:r>
      <w:r>
        <w:t xml:space="preserve">6.3.1</w:t>
      </w:r>
      <w:r>
        <w:fldChar w:fldCharType="end"/>
      </w:r>
      <w:r>
        <w:t xml:space="preserve">), а также документы, оформляемые на субподрядчика(</w:t>
      </w:r>
      <w:r>
        <w:t xml:space="preserve">ов</w:t>
      </w:r>
      <w:r>
        <w:t xml:space="preserve">) (соисполнителя(ей)) по тем же формам и в соответствии с инструкциями, приведенными в настоящей Закупочной документации, что и следующие:</w:t>
      </w:r>
      <w:bookmarkEnd w:id="678"/>
      <w:r/>
      <w:r/>
    </w:p>
    <w:p>
      <w:pPr>
        <w:pStyle w:val="1343"/>
        <w:numPr>
          <w:ilvl w:val="0"/>
          <w:numId w:val="18"/>
        </w:numPr>
        <w:contextualSpacing w:val="0"/>
        <w:ind w:left="0" w:firstLine="709"/>
        <w:jc w:val="both"/>
      </w:pPr>
      <w:r>
        <w:t xml:space="preserve">Анкета Участника </w:t>
      </w:r>
      <w:r>
        <w:t xml:space="preserve">закупки</w:t>
      </w:r>
      <w:r>
        <w:t xml:space="preserve">, по форме и в соответствии с инструкциями, приведенными в настоящей Закупочной документации;</w:t>
      </w:r>
      <w:r/>
    </w:p>
    <w:p>
      <w:pPr>
        <w:pStyle w:val="1343"/>
        <w:numPr>
          <w:ilvl w:val="0"/>
          <w:numId w:val="18"/>
        </w:numPr>
        <w:contextualSpacing w:val="0"/>
        <w:ind w:left="0" w:firstLine="709"/>
        <w:jc w:val="both"/>
      </w:pPr>
      <w:r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настоящей Закупочной документации;</w:t>
      </w:r>
      <w:r/>
    </w:p>
    <w:p>
      <w:pPr>
        <w:pStyle w:val="1343"/>
        <w:numPr>
          <w:ilvl w:val="0"/>
          <w:numId w:val="18"/>
        </w:numPr>
        <w:contextualSpacing w:val="0"/>
        <w:ind w:left="0" w:firstLine="709"/>
        <w:jc w:val="both"/>
      </w:pPr>
      <w:r>
        <w:t xml:space="preserve">Справка о материально-технических ресурсах, по форме и в соответствии с инструкциями, приведенными в настоящей Закупочной документации</w:t>
      </w:r>
      <w:bookmarkStart w:id="679" w:name="_Hlk59199846"/>
      <w:r>
        <w:t xml:space="preserve"> </w:t>
      </w:r>
      <w:r>
        <w:t xml:space="preserve">(применяется в случае наличия соответствующего требования в Разделе 7 «Техническая часть» настоящей Закупочной документации. В случае отсутствия требований к материально-техническим ресурсам, предоставление справки не требуется)</w:t>
      </w:r>
      <w:bookmarkEnd w:id="679"/>
      <w:r>
        <w:t xml:space="preserve">;</w:t>
      </w:r>
      <w:r/>
    </w:p>
    <w:p>
      <w:pPr>
        <w:pStyle w:val="1343"/>
        <w:numPr>
          <w:ilvl w:val="0"/>
          <w:numId w:val="18"/>
        </w:numPr>
        <w:contextualSpacing w:val="0"/>
        <w:ind w:left="0" w:firstLine="709"/>
        <w:jc w:val="both"/>
      </w:pPr>
      <w:r>
        <w:t xml:space="preserve">Справка о кадровых ресурсах, по форме и в соответствии с инструкциями, приведенными в настоящей Закупочной документации</w:t>
      </w:r>
      <w:bookmarkStart w:id="680" w:name="_Hlk59199857"/>
      <w:r>
        <w:t xml:space="preserve"> </w:t>
      </w:r>
      <w:r>
        <w:t xml:space="preserve">(применяется в случае наличия соответствующего требования в Разделе 7 «Техническая часть» настоящей Закупочной документации. В случае отсутствия требований к кадровым ресурсам, предоставление справки не требуется)</w:t>
      </w:r>
      <w:bookmarkEnd w:id="680"/>
      <w:r>
        <w:t xml:space="preserve">;</w:t>
      </w:r>
      <w:r/>
    </w:p>
    <w:p>
      <w:pPr>
        <w:pStyle w:val="1343"/>
        <w:numPr>
          <w:ilvl w:val="0"/>
          <w:numId w:val="18"/>
        </w:numPr>
        <w:contextualSpacing w:val="0"/>
        <w:ind w:left="0" w:firstLine="709"/>
        <w:jc w:val="both"/>
      </w:pPr>
      <w:r>
        <w:t xml:space="preserve">Дополнитель</w:t>
      </w:r>
      <w:r>
        <w:t xml:space="preserve">ные требования к субподрядчикам (</w:t>
      </w:r>
      <w:r>
        <w:t xml:space="preserve">соисполнителям</w:t>
      </w:r>
      <w:r>
        <w:t xml:space="preserve">)</w:t>
      </w:r>
      <w:r>
        <w:t xml:space="preserve">, а также к документам, представляемым Участником </w:t>
      </w:r>
      <w:r>
        <w:t xml:space="preserve">закупки</w:t>
      </w:r>
      <w:r>
        <w:t xml:space="preserve"> в составе заявки, </w:t>
      </w:r>
      <w:r>
        <w:t xml:space="preserve">могут быть </w:t>
      </w:r>
      <w:r>
        <w:t xml:space="preserve">указаны в </w:t>
      </w:r>
      <w:r>
        <w:t xml:space="preserve">Раздел</w:t>
      </w:r>
      <w:r>
        <w:t xml:space="preserve">е </w:t>
      </w:r>
      <w:r>
        <w:t xml:space="preserve">7</w:t>
      </w:r>
      <w:r>
        <w:t xml:space="preserve"> «Техническая часть».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В случае если </w:t>
      </w:r>
      <w:r>
        <w:t xml:space="preserve">Участник</w:t>
      </w:r>
      <w:r>
        <w:t xml:space="preserve"> закупки не являе</w:t>
      </w:r>
      <w:r>
        <w:t xml:space="preserve">тся изготовителем предлагаемой к поставке продукции, и для исполнения договора планирует прямо или косвенно его закупку у завода-изготовителя, то такой завод-изготовитель не является субподрядчиком (соисполнителем) (представление документов предусмотренных</w:t>
      </w:r>
      <w:r>
        <w:t xml:space="preserve"> пунктами</w:t>
      </w:r>
      <w:r>
        <w:t xml:space="preserve"> </w:t>
      </w:r>
      <w:r>
        <w:fldChar w:fldCharType="begin"/>
      </w:r>
      <w:r>
        <w:instrText xml:space="preserve"> REF _Ref170128937 \r \h </w:instrText>
      </w:r>
      <w:r>
        <w:fldChar w:fldCharType="separate"/>
      </w:r>
      <w:r>
        <w:t xml:space="preserve">6.9.1</w:t>
      </w:r>
      <w:r>
        <w:fldChar w:fldCharType="end"/>
      </w:r>
      <w:r>
        <w:t xml:space="preserve"> и </w:t>
      </w:r>
      <w:r>
        <w:fldChar w:fldCharType="begin"/>
      </w:r>
      <w:r>
        <w:instrText xml:space="preserve"> REF _Ref170128943 \r \h </w:instrText>
      </w:r>
      <w:r>
        <w:fldChar w:fldCharType="separate"/>
      </w:r>
      <w:r>
        <w:t xml:space="preserve">6.9.2</w:t>
      </w:r>
      <w:r>
        <w:fldChar w:fldCharType="end"/>
      </w:r>
      <w:r>
        <w:t xml:space="preserve"> </w:t>
      </w:r>
      <w:r>
        <w:t xml:space="preserve">не требуется).</w:t>
      </w:r>
      <w:r>
        <w:t xml:space="preserve"> 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При рассмотрении заявки на участие в закупке </w:t>
      </w:r>
      <w:r>
        <w:t xml:space="preserve">Закупочн</w:t>
      </w:r>
      <w:r>
        <w:t xml:space="preserve">ая комиссия может отклонить любого предложенного в заявке на участие в закупке субподрядчика (соисполнителя) не соответствующего требованиям, указанным в настоящей Закупочной документации.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На заключение с</w:t>
      </w:r>
      <w:r>
        <w:t xml:space="preserve"> </w:t>
      </w:r>
      <w:r>
        <w:t xml:space="preserve">субподрядчиками (</w:t>
      </w:r>
      <w:r>
        <w:t xml:space="preserve">соисполнителями</w:t>
      </w:r>
      <w:r>
        <w:t xml:space="preserve">)</w:t>
      </w:r>
      <w:r>
        <w:t xml:space="preserve">, не указанными в заявке на участие в закупке Победителя, должно быть получено предварительное письменное согласие Заказчика. После заключения каждого </w:t>
      </w:r>
      <w:r>
        <w:t xml:space="preserve">договора с субподрядчиком (соисполнителем), </w:t>
      </w:r>
      <w:r>
        <w:t xml:space="preserve">Победитель должен в течение 10 (десяти) дней письменно уведомить Заказчика. </w:t>
      </w:r>
      <w:r>
        <w:t xml:space="preserve">Дополнительные требования к заключению договоров с субподрядчиками (соисполнителями), указаны в </w:t>
      </w:r>
      <w:r>
        <w:t xml:space="preserve">Раздел</w:t>
      </w:r>
      <w:r>
        <w:t xml:space="preserve">е 7 «Техническая часть».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Субподрядчик (</w:t>
      </w:r>
      <w:r>
        <w:t xml:space="preserve">соисполнитель</w:t>
      </w:r>
      <w:r>
        <w:t xml:space="preserve">)</w:t>
      </w:r>
      <w:r>
        <w:t xml:space="preserve">, утвержденный Организатором закупки либо Заказчиком, в установленном порядке может быть заменен в следующих случаях:</w:t>
      </w:r>
      <w:r/>
    </w:p>
    <w:p>
      <w:pPr>
        <w:pStyle w:val="1343"/>
        <w:numPr>
          <w:ilvl w:val="0"/>
          <w:numId w:val="18"/>
        </w:numPr>
        <w:contextualSpacing w:val="0"/>
        <w:ind w:left="0" w:firstLine="709"/>
        <w:jc w:val="both"/>
      </w:pPr>
      <w:r>
        <w:t xml:space="preserve">если в процессе выполнения договора он перестанет соответствовать требованиям Закупочной документации;</w:t>
      </w:r>
      <w:r/>
    </w:p>
    <w:p>
      <w:pPr>
        <w:pStyle w:val="1343"/>
        <w:numPr>
          <w:ilvl w:val="0"/>
          <w:numId w:val="18"/>
        </w:numPr>
        <w:contextualSpacing w:val="0"/>
        <w:ind w:left="0" w:firstLine="709"/>
        <w:jc w:val="both"/>
      </w:pPr>
      <w:r>
        <w:t xml:space="preserve">если Победитель выберет нового </w:t>
      </w:r>
      <w:r>
        <w:t xml:space="preserve">субподрядчика (</w:t>
      </w:r>
      <w:r>
        <w:t xml:space="preserve">соисполнителя</w:t>
      </w:r>
      <w:r>
        <w:t xml:space="preserve">)</w:t>
      </w:r>
      <w:r>
        <w:t xml:space="preserve">, обеспечив повышение технико-экономических показателей </w:t>
      </w:r>
      <w:r>
        <w:t xml:space="preserve">Продукции</w:t>
      </w:r>
      <w:r>
        <w:t xml:space="preserve">;</w:t>
      </w:r>
      <w:r/>
    </w:p>
    <w:p>
      <w:pPr>
        <w:pStyle w:val="1343"/>
        <w:numPr>
          <w:ilvl w:val="0"/>
          <w:numId w:val="18"/>
        </w:numPr>
        <w:contextualSpacing w:val="0"/>
        <w:ind w:left="0" w:firstLine="709"/>
        <w:jc w:val="both"/>
      </w:pPr>
      <w:r>
        <w:t xml:space="preserve">если </w:t>
      </w:r>
      <w:r>
        <w:t xml:space="preserve">субподрядчик (</w:t>
      </w:r>
      <w:r>
        <w:t xml:space="preserve">соисполнитель</w:t>
      </w:r>
      <w:r>
        <w:t xml:space="preserve">)</w:t>
      </w:r>
      <w:r>
        <w:t xml:space="preserve">, несмотря на письменное предупреждение от Победителя, не исполняет любое из своих обязательств по субдоговору.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Победитель</w:t>
      </w:r>
      <w:r>
        <w:t xml:space="preserve"> выступает в роли генерального </w:t>
      </w:r>
      <w:r>
        <w:t xml:space="preserve">поставщика/</w:t>
      </w:r>
      <w:r>
        <w:t xml:space="preserve">подрядчика</w:t>
      </w:r>
      <w:r>
        <w:t xml:space="preserve">/исполнителя</w:t>
      </w:r>
      <w:r>
        <w:t xml:space="preserve"> и несет при этом перед Заказчиком ответственность за последствия неисполнения или ненадлежащего исполнения обязательств субподрядчиком</w:t>
      </w:r>
      <w:r>
        <w:t xml:space="preserve"> (</w:t>
      </w:r>
      <w:r>
        <w:t xml:space="preserve">соисполнителем</w:t>
      </w:r>
      <w:r>
        <w:t xml:space="preserve">)</w:t>
      </w:r>
      <w:r>
        <w:t xml:space="preserve">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При оценке количественных параметров деятельности генерального поставщика/подрядчика/исполнителя и субподрядчика (соисполнителя) эти параметры суммируются</w:t>
      </w:r>
      <w:r>
        <w:t xml:space="preserve"> </w:t>
      </w:r>
      <w:r>
        <w:t xml:space="preserve">с учетом веса участия такого субподрядчика (соисполнителя) в общем объеме </w:t>
      </w:r>
      <w:r>
        <w:t xml:space="preserve">товаров, работ, услуг</w:t>
      </w:r>
      <w:r>
        <w:t xml:space="preserve">. Не подлежащие суммированию показатели должны быть в наличии у того поставщика/подрядчика/исполнителя на кого, согласно </w:t>
      </w:r>
      <w:r>
        <w:t xml:space="preserve">план</w:t>
      </w:r>
      <w:r>
        <w:t xml:space="preserve">у</w:t>
      </w:r>
      <w:r>
        <w:t xml:space="preserve">-распределения, возлагается выполнение требующих наличия указанного показателя поставок/работ/услуг. Дополнительные требования и показатели, не подлежащие суммированию, указаны в </w:t>
      </w:r>
      <w:r>
        <w:t xml:space="preserve">Раздел</w:t>
      </w:r>
      <w:r>
        <w:t xml:space="preserve">е 7 «Техническая часть».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Иные условия привлечения субподрядчиков</w:t>
      </w:r>
      <w:r>
        <w:t xml:space="preserve"> (</w:t>
      </w:r>
      <w:r>
        <w:t xml:space="preserve">соисполнителей</w:t>
      </w:r>
      <w:r>
        <w:t xml:space="preserve">)</w:t>
      </w:r>
      <w:r>
        <w:t xml:space="preserve"> регламентируются </w:t>
      </w:r>
      <w:r>
        <w:t xml:space="preserve">Гражданским кодексом Российской Федерации</w:t>
      </w:r>
      <w:r>
        <w:t xml:space="preserve">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Положения настоящего раздела, а также дополнительные требования к </w:t>
      </w:r>
      <w:r>
        <w:t xml:space="preserve">субподрядчикам (</w:t>
      </w:r>
      <w:r>
        <w:t xml:space="preserve">соисполнителям</w:t>
      </w:r>
      <w:r>
        <w:t xml:space="preserve">)</w:t>
      </w:r>
      <w:r>
        <w:t xml:space="preserve"> и к документам, представляемым </w:t>
      </w:r>
      <w:r>
        <w:t xml:space="preserve">Участник</w:t>
      </w:r>
      <w:r>
        <w:t xml:space="preserve">ом</w:t>
      </w:r>
      <w:r>
        <w:t xml:space="preserve"> </w:t>
      </w:r>
      <w:r>
        <w:t xml:space="preserve">закупки</w:t>
      </w:r>
      <w:r>
        <w:t xml:space="preserve"> в сост</w:t>
      </w:r>
      <w:r>
        <w:t xml:space="preserve">аве заявки, указанные в Р</w:t>
      </w:r>
      <w:r>
        <w:t xml:space="preserve">азделе </w:t>
      </w:r>
      <w:r>
        <w:t xml:space="preserve">7</w:t>
      </w:r>
      <w:r>
        <w:t xml:space="preserve"> «Техническая часть» относятся тольк</w:t>
      </w:r>
      <w:r>
        <w:t xml:space="preserve">о к согласованию субподрядчиков (</w:t>
      </w:r>
      <w:r>
        <w:t xml:space="preserve">соисполнителей</w:t>
      </w:r>
      <w:r>
        <w:t xml:space="preserve">)</w:t>
      </w:r>
      <w:r>
        <w:t xml:space="preserve"> в рамках</w:t>
      </w:r>
      <w:r>
        <w:t xml:space="preserve"> настоящей</w:t>
      </w:r>
      <w:r>
        <w:t xml:space="preserve"> </w:t>
      </w:r>
      <w:r>
        <w:t xml:space="preserve">закупки</w:t>
      </w:r>
      <w:r>
        <w:t xml:space="preserve">.</w:t>
      </w:r>
      <w:r>
        <w:t xml:space="preserve"> </w:t>
      </w:r>
      <w:r>
        <w:t xml:space="preserve">Порядок выбора/замены выбранных и согласованных Заказчиком в процессе </w:t>
      </w:r>
      <w:r>
        <w:t xml:space="preserve">закупки</w:t>
      </w:r>
      <w:r>
        <w:t xml:space="preserve"> </w:t>
      </w:r>
      <w:r>
        <w:t xml:space="preserve">с</w:t>
      </w:r>
      <w:r>
        <w:t xml:space="preserve">убподрядчиков</w:t>
      </w:r>
      <w:r>
        <w:t xml:space="preserve"> (</w:t>
      </w:r>
      <w:r>
        <w:t xml:space="preserve">соисполнителей</w:t>
      </w:r>
      <w:r>
        <w:t xml:space="preserve">)</w:t>
      </w:r>
      <w:r>
        <w:t xml:space="preserve">, после проведения </w:t>
      </w:r>
      <w:r>
        <w:t xml:space="preserve">закупки</w:t>
      </w:r>
      <w:r>
        <w:t xml:space="preserve"> и заключения договора с Победителем изложены в </w:t>
      </w:r>
      <w:r>
        <w:t xml:space="preserve">Разделе 8 «П</w:t>
      </w:r>
      <w:r>
        <w:t xml:space="preserve">роект договора</w:t>
      </w:r>
      <w:r>
        <w:t xml:space="preserve">»</w:t>
      </w:r>
      <w:r>
        <w:t xml:space="preserve">.</w:t>
      </w:r>
      <w:r/>
    </w:p>
    <w:p>
      <w:pPr>
        <w:pStyle w:val="1343"/>
        <w:contextualSpacing w:val="0"/>
        <w:ind w:left="1134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343"/>
        <w:numPr>
          <w:ilvl w:val="1"/>
          <w:numId w:val="68"/>
        </w:numPr>
        <w:ind w:left="0" w:firstLine="709"/>
        <w:jc w:val="both"/>
        <w:rPr>
          <w:b/>
        </w:rPr>
        <w:outlineLvl w:val="0"/>
      </w:pPr>
      <w:r/>
      <w:bookmarkStart w:id="681" w:name="_Toc422210042"/>
      <w:r/>
      <w:bookmarkStart w:id="682" w:name="_Toc422226862"/>
      <w:r/>
      <w:bookmarkStart w:id="683" w:name="_Toc422244214"/>
      <w:r/>
      <w:bookmarkStart w:id="684" w:name="_Toc515552740"/>
      <w:r/>
      <w:bookmarkStart w:id="685" w:name="_Toc524680801"/>
      <w:r/>
      <w:bookmarkStart w:id="686" w:name="_Toc170127818"/>
      <w:r/>
      <w:bookmarkStart w:id="687" w:name="_Ref170138209"/>
      <w:r/>
      <w:bookmarkStart w:id="688" w:name="_Ref170138224"/>
      <w:r/>
      <w:bookmarkStart w:id="689" w:name="_Ref170138241"/>
      <w:r/>
      <w:bookmarkStart w:id="690" w:name="_Ref170138263"/>
      <w:r/>
      <w:bookmarkStart w:id="691" w:name="_Toc184155031"/>
      <w:r>
        <w:rPr>
          <w:b/>
        </w:rPr>
        <w:t xml:space="preserve">Участие в </w:t>
      </w:r>
      <w:r>
        <w:rPr>
          <w:b/>
        </w:rPr>
        <w:t xml:space="preserve">закупке</w:t>
      </w:r>
      <w:r>
        <w:rPr>
          <w:b/>
        </w:rPr>
        <w:t xml:space="preserve"> </w:t>
      </w:r>
      <w:r>
        <w:rPr>
          <w:b/>
        </w:rPr>
        <w:t xml:space="preserve">коллективных </w:t>
      </w:r>
      <w:r>
        <w:rPr>
          <w:b/>
        </w:rPr>
        <w:t xml:space="preserve">Участник</w:t>
      </w:r>
      <w:r>
        <w:rPr>
          <w:b/>
        </w:rPr>
        <w:t xml:space="preserve">ов</w:t>
      </w:r>
      <w:bookmarkEnd w:id="681"/>
      <w:r/>
      <w:bookmarkEnd w:id="682"/>
      <w:r/>
      <w:bookmarkEnd w:id="683"/>
      <w:r/>
      <w:bookmarkEnd w:id="684"/>
      <w:r/>
      <w:bookmarkEnd w:id="685"/>
      <w:r/>
      <w:bookmarkEnd w:id="686"/>
      <w:r/>
      <w:bookmarkEnd w:id="687"/>
      <w:r/>
      <w:bookmarkEnd w:id="688"/>
      <w:r/>
      <w:bookmarkEnd w:id="689"/>
      <w:r/>
      <w:bookmarkEnd w:id="690"/>
      <w:r/>
      <w:bookmarkEnd w:id="691"/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Если заявка на участие в закупке подается коллективным Участником,</w:t>
      </w:r>
      <w:r>
        <w:t xml:space="preserve"> состоящим из</w:t>
      </w:r>
      <w:r>
        <w:t xml:space="preserve"> </w:t>
      </w:r>
      <w:r>
        <w:t xml:space="preserve">субъектов малого и среднего предпринимательства, Участник закупки должен включить в свою заявку </w:t>
      </w:r>
      <w:bookmarkStart w:id="692" w:name="_Toc268183031"/>
      <w:r>
        <w:t xml:space="preserve">План распределения объемов Продукции внутри коллективного Участника</w:t>
      </w:r>
      <w:r>
        <w:t xml:space="preserve"> </w:t>
      </w:r>
      <w:r>
        <w:t xml:space="preserve">(</w:t>
      </w:r>
      <w:r>
        <w:t xml:space="preserve">форма </w:t>
      </w:r>
      <w:r>
        <w:t xml:space="preserve">15</w:t>
      </w:r>
      <w:r>
        <w:t xml:space="preserve">)</w:t>
      </w:r>
      <w:bookmarkEnd w:id="692"/>
      <w:r>
        <w:t xml:space="preserve">, дополнительно должны быть выполнены нижеприведенные требования.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Каждая организация, входящая в состав коллективного </w:t>
      </w:r>
      <w:r>
        <w:t xml:space="preserve">Участник</w:t>
      </w:r>
      <w:r>
        <w:t xml:space="preserve">а, должна отвечать требованиям Раздела 5</w:t>
      </w:r>
      <w:r>
        <w:t xml:space="preserve"> «Требования предъявляемые к </w:t>
      </w:r>
      <w:r>
        <w:t xml:space="preserve">Участник</w:t>
      </w:r>
      <w:r>
        <w:t xml:space="preserve">ам закупки»</w:t>
      </w:r>
      <w:r>
        <w:t xml:space="preserve"> и представить подтверждающие документы по каждой организации, входящей в состав коллективного </w:t>
      </w:r>
      <w:r>
        <w:t xml:space="preserve">Участник</w:t>
      </w:r>
      <w:r>
        <w:t xml:space="preserve">а, в соответствии с пунктом </w:t>
      </w:r>
      <w:r>
        <w:fldChar w:fldCharType="begin"/>
      </w:r>
      <w:r>
        <w:instrText xml:space="preserve"> REF _Ref316310466 \r \h </w:instrText>
      </w:r>
      <w:r>
        <w:fldChar w:fldCharType="separate"/>
      </w:r>
      <w:r>
        <w:t xml:space="preserve">6.3.1</w:t>
      </w:r>
      <w:r>
        <w:fldChar w:fldCharType="end"/>
      </w:r>
      <w:r>
        <w:t xml:space="preserve"> </w:t>
      </w:r>
      <w:r>
        <w:t xml:space="preserve">(за исключением документов предоставляемых лидером коллективного </w:t>
      </w:r>
      <w:r>
        <w:t xml:space="preserve">Участник</w:t>
      </w:r>
      <w:r>
        <w:t xml:space="preserve">а указанных в </w:t>
      </w:r>
      <w:r>
        <w:t xml:space="preserve">подпунктах</w:t>
      </w:r>
      <w:r>
        <w:t xml:space="preserve"> </w:t>
      </w:r>
      <w:r>
        <w:t xml:space="preserve">9</w:t>
      </w:r>
      <w:r>
        <w:t xml:space="preserve">-</w:t>
      </w:r>
      <w:r>
        <w:t xml:space="preserve">13</w:t>
      </w:r>
      <w:r>
        <w:t xml:space="preserve"> пункта </w:t>
      </w:r>
      <w:r>
        <w:fldChar w:fldCharType="begin"/>
      </w:r>
      <w:r>
        <w:instrText xml:space="preserve"> REF _Ref316310466 \r \h </w:instrText>
      </w:r>
      <w:r>
        <w:fldChar w:fldCharType="separate"/>
      </w:r>
      <w:r>
        <w:t xml:space="preserve">6.3.1</w:t>
      </w:r>
      <w:r>
        <w:fldChar w:fldCharType="end"/>
      </w:r>
      <w:r>
        <w:t xml:space="preserve"> (</w:t>
      </w:r>
      <w:r>
        <w:t xml:space="preserve">если Заказчиком, или по его инициативе, не установлено иное)</w:t>
      </w:r>
      <w:r>
        <w:t xml:space="preserve">)</w:t>
      </w:r>
      <w:r>
        <w:t xml:space="preserve">, оформляемые на каждую организацию, входящую в состав коллективного </w:t>
      </w:r>
      <w:r>
        <w:t xml:space="preserve">Участник</w:t>
      </w:r>
      <w:r>
        <w:t xml:space="preserve">а, по тем же формам и в соответствии с инструкциями, приведенными в настоящей </w:t>
      </w:r>
      <w:r>
        <w:t xml:space="preserve">Закупочн</w:t>
      </w:r>
      <w:r>
        <w:t xml:space="preserve">ой документации.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/>
      <w:bookmarkStart w:id="693" w:name="_Ref170128968"/>
      <w:r>
        <w:t xml:space="preserve">Дополнительные требования к коллективным </w:t>
      </w:r>
      <w:r>
        <w:t xml:space="preserve">Участник</w:t>
      </w:r>
      <w:r>
        <w:t xml:space="preserve">а</w:t>
      </w:r>
      <w:r>
        <w:t xml:space="preserve">м</w:t>
      </w:r>
      <w:r>
        <w:t xml:space="preserve">, а также к документам, представляемым </w:t>
      </w:r>
      <w:r>
        <w:t xml:space="preserve">Участник</w:t>
      </w:r>
      <w:r>
        <w:t xml:space="preserve">ом </w:t>
      </w:r>
      <w:r>
        <w:t xml:space="preserve">закупки</w:t>
      </w:r>
      <w:r>
        <w:t xml:space="preserve"> </w:t>
      </w:r>
      <w:r>
        <w:t xml:space="preserve">в составе заявки, ук</w:t>
      </w:r>
      <w:r>
        <w:t xml:space="preserve">азаны в Р</w:t>
      </w:r>
      <w:r>
        <w:t xml:space="preserve">азделе </w:t>
      </w:r>
      <w:r>
        <w:t xml:space="preserve">7</w:t>
      </w:r>
      <w:r>
        <w:t xml:space="preserve"> «Техническая часть».</w:t>
      </w:r>
      <w:r>
        <w:t xml:space="preserve"> Коллективный </w:t>
      </w:r>
      <w:r>
        <w:t xml:space="preserve">Участник</w:t>
      </w:r>
      <w:r>
        <w:t xml:space="preserve"> должен в совокупности отвечать предъявляемым требованиям указанного раздела, а не каждая из сторон, входящая в его состав.</w:t>
      </w:r>
      <w:r>
        <w:t xml:space="preserve"> </w:t>
      </w:r>
      <w:r>
        <w:t xml:space="preserve">Организации, представляющие коллективного </w:t>
      </w:r>
      <w:r>
        <w:t xml:space="preserve">Участник</w:t>
      </w:r>
      <w:r>
        <w:t xml:space="preserve">а, заключают между собой соглашение, соответствующее нормам Гражданского кодекса Российской Федерации, и отвечающее следующим требованиям:</w:t>
      </w:r>
      <w:bookmarkEnd w:id="693"/>
      <w:r/>
      <w:r/>
    </w:p>
    <w:p>
      <w:pPr>
        <w:numPr>
          <w:ilvl w:val="0"/>
          <w:numId w:val="4"/>
        </w:numPr>
        <w:ind w:left="0" w:firstLine="709"/>
        <w:jc w:val="both"/>
        <w:widowControl/>
      </w:pPr>
      <w:r>
        <w:t xml:space="preserve">в соглашении должны быть четко определены права и обязанности сторон как в рамках участия в </w:t>
      </w:r>
      <w:r>
        <w:t xml:space="preserve">закупке</w:t>
      </w:r>
      <w:r>
        <w:t xml:space="preserve">, так и в рамках исполнения договора;</w:t>
      </w:r>
      <w:r/>
    </w:p>
    <w:p>
      <w:pPr>
        <w:numPr>
          <w:ilvl w:val="0"/>
          <w:numId w:val="4"/>
        </w:numPr>
        <w:ind w:left="0" w:firstLine="709"/>
        <w:jc w:val="both"/>
        <w:widowControl/>
      </w:pPr>
      <w:r>
        <w:t xml:space="preserve">в соглашении должно быть приведено четкое распределение номенклатуры, объемов, и сроков осуществления поставок между членами коллективного </w:t>
      </w:r>
      <w:r>
        <w:t xml:space="preserve">Участник</w:t>
      </w:r>
      <w:r>
        <w:t xml:space="preserve">а;</w:t>
      </w:r>
      <w:r/>
    </w:p>
    <w:p>
      <w:pPr>
        <w:numPr>
          <w:ilvl w:val="0"/>
          <w:numId w:val="4"/>
        </w:numPr>
        <w:ind w:left="0" w:firstLine="709"/>
        <w:jc w:val="both"/>
        <w:widowControl/>
      </w:pPr>
      <w:r>
        <w:t xml:space="preserve">в соглашении должен быть определен лидер, который в дальнейшем представляет интересы каждой из организаций, входящих в коллективного </w:t>
      </w:r>
      <w:r>
        <w:t xml:space="preserve">Участник</w:t>
      </w:r>
      <w:r>
        <w:t xml:space="preserve">а, во взаимоотношениях с Организатором закупки и Заказчиком;</w:t>
      </w:r>
      <w:r/>
    </w:p>
    <w:p>
      <w:pPr>
        <w:numPr>
          <w:ilvl w:val="0"/>
          <w:numId w:val="4"/>
        </w:numPr>
        <w:ind w:left="0" w:firstLine="709"/>
        <w:jc w:val="both"/>
        <w:widowControl/>
      </w:pPr>
      <w:r>
        <w:t xml:space="preserve">в соглашении должна быть установлена </w:t>
      </w:r>
      <w:r>
        <w:t xml:space="preserve">солидарная</w:t>
      </w:r>
      <w:r>
        <w:t xml:space="preserve"> ответственность каждой организации по обязательствам, связанным с участием в </w:t>
      </w:r>
      <w:r>
        <w:t xml:space="preserve">закупке</w:t>
      </w:r>
      <w:r>
        <w:t xml:space="preserve">, и солидарная ответственность за своевременное и полное исполнение договора;</w:t>
      </w:r>
      <w:r/>
    </w:p>
    <w:p>
      <w:pPr>
        <w:numPr>
          <w:ilvl w:val="0"/>
          <w:numId w:val="4"/>
        </w:numPr>
        <w:ind w:left="0" w:firstLine="709"/>
        <w:jc w:val="both"/>
        <w:widowControl/>
      </w:pPr>
      <w:r>
        <w:t xml:space="preserve"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Физич</w:t>
      </w:r>
      <w:r>
        <w:t xml:space="preserve">еские лица,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</w:t>
      </w:r>
      <w:r>
        <w:t xml:space="preserve">пункте</w:t>
      </w:r>
      <w:r>
        <w:t xml:space="preserve"> </w:t>
      </w:r>
      <w:r>
        <w:fldChar w:fldCharType="begin"/>
      </w:r>
      <w:r>
        <w:instrText xml:space="preserve"> REF _Ref170128968 \r \h </w:instrText>
      </w:r>
      <w:r>
        <w:fldChar w:fldCharType="separate"/>
      </w:r>
      <w:r>
        <w:t xml:space="preserve">6.10.3</w:t>
      </w:r>
      <w:r>
        <w:fldChar w:fldCharType="end"/>
      </w:r>
      <w:r>
        <w:t xml:space="preserve">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Индивидуальные предприниматели, выступающие на стороне одного Участника (группа лиц), должны подписать соответствующее соглашение, в котором должн</w:t>
      </w:r>
      <w:r>
        <w:t xml:space="preserve">а</w:t>
      </w:r>
      <w:r>
        <w:t xml:space="preserve"> быть отражена их воля на участие в закупке на стороне одного Участника. Такое соглашение должно содержать сведения, указанные в </w:t>
      </w:r>
      <w:r>
        <w:t xml:space="preserve">пункте</w:t>
      </w:r>
      <w:r>
        <w:t xml:space="preserve"> </w:t>
      </w:r>
      <w:r>
        <w:fldChar w:fldCharType="begin"/>
      </w:r>
      <w:r>
        <w:instrText xml:space="preserve"> REF _Ref170128968 \r \h </w:instrText>
      </w:r>
      <w:r>
        <w:fldChar w:fldCharType="separate"/>
      </w:r>
      <w:r>
        <w:t xml:space="preserve">6.10.3</w:t>
      </w:r>
      <w:r>
        <w:fldChar w:fldCharType="end"/>
      </w:r>
      <w:r>
        <w:t xml:space="preserve">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Любое юридическое лицо, индивидуальный предприниматель, физическое лицо может участвовать</w:t>
      </w:r>
      <w:r>
        <w:t xml:space="preserve"> только в одном объединении и не имеет права принимать участие в данной закупке самостоятельно. В случае невыполнения этих требований Заявки с участием таких организаций, индивидуальных предпринимателей (физических лиц) будут отклонены без рассмотрения по </w:t>
      </w:r>
      <w:r>
        <w:t xml:space="preserve">существу.</w:t>
      </w:r>
      <w:r>
        <w:t xml:space="preserve"> </w:t>
      </w:r>
      <w:r>
        <w:t xml:space="preserve">В случае выявления у </w:t>
      </w:r>
      <w:r>
        <w:t xml:space="preserve">Участник</w:t>
      </w:r>
      <w:r>
        <w:t xml:space="preserve">ов нарушений по настоящему пункту отклоняются </w:t>
      </w:r>
      <w:r>
        <w:t xml:space="preserve">заявки </w:t>
      </w:r>
      <w:r>
        <w:t xml:space="preserve">все</w:t>
      </w:r>
      <w:r>
        <w:t xml:space="preserve">х</w:t>
      </w:r>
      <w:r>
        <w:t xml:space="preserve"> </w:t>
      </w:r>
      <w:r>
        <w:t xml:space="preserve">Участник</w:t>
      </w:r>
      <w:r>
        <w:t xml:space="preserve">ов нарушившие данные положения З</w:t>
      </w:r>
      <w:r>
        <w:t xml:space="preserve">акупочной документации.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В связи с вышеизложенным коллективный </w:t>
      </w:r>
      <w:r>
        <w:t xml:space="preserve">Участник</w:t>
      </w:r>
      <w:r>
        <w:t xml:space="preserve"> готовит заявку на участие в закупке с учетом следующих дополнительных требований:</w:t>
      </w:r>
      <w:r/>
    </w:p>
    <w:p>
      <w:pPr>
        <w:numPr>
          <w:ilvl w:val="0"/>
          <w:numId w:val="5"/>
        </w:numPr>
        <w:ind w:left="0" w:firstLine="709"/>
        <w:jc w:val="both"/>
        <w:widowControl/>
      </w:pPr>
      <w:r>
        <w:t xml:space="preserve">заявка на участие в закупке должна включать сведения, подтверждающие соответствие каждого члена коллективного </w:t>
      </w:r>
      <w:r>
        <w:t xml:space="preserve">Участник</w:t>
      </w:r>
      <w:r>
        <w:t xml:space="preserve">а установленным требованиям </w:t>
      </w:r>
      <w:r>
        <w:t xml:space="preserve">Раздел</w:t>
      </w:r>
      <w:r>
        <w:t xml:space="preserve">а</w:t>
      </w:r>
      <w:r>
        <w:t xml:space="preserve"> 5</w:t>
      </w:r>
      <w:r>
        <w:t xml:space="preserve"> «Требования предъявляемые к </w:t>
      </w:r>
      <w:r>
        <w:t xml:space="preserve">Участник</w:t>
      </w:r>
      <w:r>
        <w:t xml:space="preserve">ам закупки»</w:t>
      </w:r>
      <w:r>
        <w:t xml:space="preserve"> настоящей </w:t>
      </w:r>
      <w:r>
        <w:t xml:space="preserve">Закупочн</w:t>
      </w:r>
      <w:r>
        <w:t xml:space="preserve">ой документации</w:t>
      </w:r>
      <w:r>
        <w:t xml:space="preserve">;</w:t>
      </w:r>
      <w:r/>
    </w:p>
    <w:p>
      <w:pPr>
        <w:numPr>
          <w:ilvl w:val="0"/>
          <w:numId w:val="5"/>
        </w:numPr>
        <w:ind w:left="0" w:firstLine="709"/>
        <w:jc w:val="both"/>
        <w:widowControl/>
      </w:pPr>
      <w:r>
        <w:t xml:space="preserve">заявка на участие в закупке подготавливается и подается лидером от своего имени со ссылкой на то, что он представляет интересы коллективного </w:t>
      </w:r>
      <w:r>
        <w:t xml:space="preserve">Участник</w:t>
      </w:r>
      <w:r>
        <w:t xml:space="preserve">а;</w:t>
      </w:r>
      <w:r/>
    </w:p>
    <w:p>
      <w:pPr>
        <w:numPr>
          <w:ilvl w:val="0"/>
          <w:numId w:val="5"/>
        </w:numPr>
        <w:ind w:left="0" w:firstLine="709"/>
        <w:jc w:val="both"/>
        <w:widowControl/>
      </w:pPr>
      <w:r>
        <w:t xml:space="preserve">в состав заявки на участие в закупке дополнительно включается копия соглашения между организациями, составляющими коллективного </w:t>
      </w:r>
      <w:r>
        <w:t xml:space="preserve">Участник</w:t>
      </w:r>
      <w:r>
        <w:t xml:space="preserve">а;</w:t>
      </w:r>
      <w:r/>
    </w:p>
    <w:p>
      <w:pPr>
        <w:numPr>
          <w:ilvl w:val="0"/>
          <w:numId w:val="5"/>
        </w:numPr>
        <w:ind w:left="0" w:firstLine="709"/>
        <w:jc w:val="both"/>
        <w:widowControl/>
      </w:pPr>
      <w:r>
        <w:t xml:space="preserve">заявка на участие в закупке дополнительно должна включать сведения о распределении номенклатуры, объемов, стоимости и сроков осуществления поставок между членами коллективного </w:t>
      </w:r>
      <w:r>
        <w:t xml:space="preserve">Участник</w:t>
      </w:r>
      <w:r>
        <w:t xml:space="preserve">а.</w:t>
      </w:r>
      <w:r/>
    </w:p>
    <w:p>
      <w:pPr>
        <w:numPr>
          <w:ilvl w:val="0"/>
          <w:numId w:val="5"/>
        </w:numPr>
        <w:ind w:left="0" w:firstLine="709"/>
        <w:jc w:val="both"/>
        <w:widowControl/>
      </w:pPr>
      <w:r>
        <w:t xml:space="preserve">заявка на участие в закупке дополнительно должна включать документ, подтверждающий наличие решения (одобрения) со стороны установленного законодательством </w:t>
      </w:r>
      <w:r>
        <w:t xml:space="preserve">Российской Федерации</w:t>
      </w:r>
      <w:r>
        <w:t xml:space="preserve"> органа участия в ассоциациях и других объединениях коммерческих организаций, оформленный в соответствии с законодательством </w:t>
      </w:r>
      <w:r>
        <w:t xml:space="preserve">Российской Федерации</w:t>
      </w:r>
      <w:r>
        <w:t xml:space="preserve">, или (в случае если такое участие согласно законодательству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</w:t>
      </w:r>
      <w:r>
        <w:t xml:space="preserve">Участник</w:t>
      </w:r>
      <w:r>
        <w:t xml:space="preserve">а.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</w:t>
      </w:r>
      <w:r>
        <w:t xml:space="preserve">товаров, работ, услуг</w:t>
      </w:r>
      <w:r>
        <w:t xml:space="preserve">. Не подлежащие суммированию показатели должны быть в наличии у того члена объединения на кого, согласно </w:t>
      </w:r>
      <w:r>
        <w:t xml:space="preserve">план</w:t>
      </w:r>
      <w:r>
        <w:t xml:space="preserve">у</w:t>
      </w:r>
      <w:r>
        <w:t xml:space="preserve">-распределения, возлагается выполнение требующих наличия указанного показателя поставок/работ/услуг.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Заявка на участие в закупке, которую подает коллективный </w:t>
      </w:r>
      <w:r>
        <w:t xml:space="preserve">Участник</w:t>
      </w:r>
      <w:r>
        <w:t xml:space="preserve">, может быть отклонена, если в процессе закупки, до подписания итогового протокола, выяснится, что из состава коллективного </w:t>
      </w:r>
      <w:r>
        <w:t xml:space="preserve">Участник</w:t>
      </w:r>
      <w:r>
        <w:t xml:space="preserve">а вышла одна или несколько организаций, а оставшиеся организации, с точки зрения Заказчика, не способны самостоятельно выполнить договор.</w:t>
      </w:r>
      <w:r/>
    </w:p>
    <w:p>
      <w:pPr>
        <w:pStyle w:val="1343"/>
        <w:numPr>
          <w:ilvl w:val="2"/>
          <w:numId w:val="68"/>
        </w:numPr>
        <w:contextualSpacing w:val="0"/>
        <w:ind w:left="0" w:firstLine="709"/>
        <w:jc w:val="both"/>
      </w:pPr>
      <w:r>
        <w:t xml:space="preserve">Заказчик имеет право на одностороннее расторжение договора, если из состава коллективного </w:t>
      </w:r>
      <w:r>
        <w:t xml:space="preserve">Участник</w:t>
      </w:r>
      <w:r>
        <w:t xml:space="preserve">а вышла одна или несколько организаций.</w:t>
      </w:r>
      <w:r/>
    </w:p>
    <w:p>
      <w:pPr>
        <w:pStyle w:val="1343"/>
        <w:numPr>
          <w:ilvl w:val="1"/>
          <w:numId w:val="68"/>
        </w:numPr>
        <w:ind w:left="0" w:firstLine="709"/>
        <w:jc w:val="both"/>
        <w:rPr>
          <w:b/>
        </w:rPr>
        <w:outlineLvl w:val="0"/>
      </w:pPr>
      <w:r/>
      <w:bookmarkStart w:id="694" w:name="_Hlk188432401"/>
      <w:r/>
      <w:bookmarkStart w:id="695" w:name="_Hlk188432767"/>
      <w:r>
        <w:rPr>
          <w:b/>
        </w:rPr>
        <w:t xml:space="preserve">Предоставление национального режима</w:t>
      </w:r>
      <w:r>
        <w:rPr>
          <w:b/>
        </w:rPr>
      </w:r>
      <w:r>
        <w:rPr>
          <w:b/>
        </w:rPr>
      </w:r>
    </w:p>
    <w:p>
      <w:pPr>
        <w:pStyle w:val="1343"/>
        <w:numPr>
          <w:ilvl w:val="2"/>
          <w:numId w:val="68"/>
        </w:numPr>
        <w:ind w:left="0" w:firstLine="709"/>
        <w:jc w:val="both"/>
      </w:pPr>
      <w:r/>
      <w:bookmarkStart w:id="696" w:name="Par0"/>
      <w:r/>
      <w:bookmarkStart w:id="697" w:name="_Ref188391591"/>
      <w:r/>
      <w:bookmarkEnd w:id="696"/>
      <w:r>
        <w:t xml:space="preserve">В случае предоставления национального режима в соответствии с пунктом </w:t>
      </w:r>
      <w:r>
        <w:fldChar w:fldCharType="begin"/>
      </w:r>
      <w:r>
        <w:instrText xml:space="preserve"> REF _Ref188456627 \r \h </w:instrText>
      </w:r>
      <w:r>
        <w:fldChar w:fldCharType="separate"/>
      </w:r>
      <w:r>
        <w:t xml:space="preserve">21</w:t>
      </w:r>
      <w:r>
        <w:fldChar w:fldCharType="end"/>
      </w:r>
      <w:r>
        <w:t xml:space="preserve"> </w:t>
      </w:r>
      <w:r>
        <w:t xml:space="preserve">Раздела 1 </w:t>
      </w:r>
      <w:r>
        <w:t xml:space="preserve">«Извещение о проведении закупки»</w:t>
      </w:r>
      <w:r>
        <w:t xml:space="preserve"> установлен:</w:t>
      </w:r>
      <w:bookmarkEnd w:id="697"/>
      <w:r/>
      <w:r/>
    </w:p>
    <w:p>
      <w:pPr>
        <w:pStyle w:val="1343"/>
        <w:ind w:left="0" w:firstLine="709"/>
        <w:jc w:val="both"/>
      </w:pPr>
      <w:r/>
      <w:bookmarkStart w:id="698" w:name="Par1"/>
      <w:r/>
      <w:bookmarkEnd w:id="698"/>
      <w:r>
        <w:t xml:space="preserve">- </w:t>
      </w:r>
      <w:r>
        <w:t xml:space="preserve">запрет закупок товаров (в том числе поставляемых при в</w:t>
      </w:r>
      <w:r>
        <w:t xml:space="preserve">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</w:t>
      </w:r>
      <w:hyperlink r:id="rId34" w:tooltip="https://login.consultant.ru/link/?req=doc&amp;base=LAW&amp;n=494318&amp;dst=100287" w:history="1">
        <w:r>
          <w:t xml:space="preserve">приложению </w:t>
        </w:r>
        <w:r>
          <w:t xml:space="preserve">№</w:t>
        </w:r>
        <w:r>
          <w:t xml:space="preserve"> 1</w:t>
        </w:r>
      </w:hyperlink>
      <w:r>
        <w:t xml:space="preserve"> к постановлению Правительства Российской Федерации от 23.12.2024 № 1875 (далее – также Постановление № 1875)</w:t>
      </w:r>
      <w:r>
        <w:t xml:space="preserve">;</w:t>
      </w:r>
      <w:r/>
    </w:p>
    <w:p>
      <w:pPr>
        <w:pStyle w:val="1343"/>
        <w:ind w:left="0" w:firstLine="709"/>
        <w:jc w:val="both"/>
      </w:pPr>
      <w:r>
        <w:t xml:space="preserve">- </w:t>
      </w:r>
      <w:r>
        <w:t xml:space="preserve">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</w:t>
      </w:r>
      <w:hyperlink r:id="rId35" w:tooltip="https://login.consultant.ru/link/?req=doc&amp;base=LAW&amp;n=494318&amp;dst=100744" w:history="1">
        <w:r>
          <w:t xml:space="preserve">приложению </w:t>
        </w:r>
        <w:r>
          <w:t xml:space="preserve">№</w:t>
        </w:r>
        <w:r>
          <w:t xml:space="preserve"> 2</w:t>
        </w:r>
      </w:hyperlink>
      <w:r>
        <w:t xml:space="preserve"> к Постановлению № 1875</w:t>
      </w:r>
      <w:r>
        <w:t xml:space="preserve">;</w:t>
      </w:r>
      <w:r/>
    </w:p>
    <w:p>
      <w:pPr>
        <w:pStyle w:val="1343"/>
        <w:ind w:left="0" w:firstLine="709"/>
        <w:jc w:val="both"/>
      </w:pPr>
      <w:r/>
      <w:bookmarkStart w:id="699" w:name="Par3"/>
      <w:r/>
      <w:bookmarkEnd w:id="699"/>
      <w:r>
        <w:t xml:space="preserve">- </w:t>
      </w:r>
      <w:r>
        <w:t xml:space="preserve">преимущество в отношении товаров российского происхождения (в том числе поставляемых при выполнении закупаемых работ, оказании закупаемых услуг).</w:t>
      </w:r>
      <w:r/>
    </w:p>
    <w:p>
      <w:pPr>
        <w:pStyle w:val="1343"/>
        <w:numPr>
          <w:ilvl w:val="2"/>
          <w:numId w:val="68"/>
        </w:numPr>
        <w:ind w:left="0" w:firstLine="709"/>
        <w:jc w:val="both"/>
      </w:pPr>
      <w:r/>
      <w:bookmarkStart w:id="700" w:name="Par4"/>
      <w:r/>
      <w:bookmarkEnd w:id="700"/>
      <w:r>
        <w:t xml:space="preserve">И</w:t>
      </w:r>
      <w:r>
        <w:t xml:space="preserve">нформацией и документами, подтверждающими страну происхождения товара для целей настояще</w:t>
      </w:r>
      <w:r>
        <w:t xml:space="preserve">й</w:t>
      </w:r>
      <w:r>
        <w:t xml:space="preserve"> </w:t>
      </w:r>
      <w:r>
        <w:t xml:space="preserve">закупки</w:t>
      </w:r>
      <w:r>
        <w:t xml:space="preserve">, являются:</w:t>
      </w:r>
      <w:r/>
    </w:p>
    <w:p>
      <w:pPr>
        <w:pStyle w:val="1343"/>
        <w:ind w:left="0" w:firstLine="709"/>
        <w:jc w:val="both"/>
      </w:pPr>
      <w:r>
        <w:t xml:space="preserve">а) для подтверждения происхождения товаров, указанных в </w:t>
      </w:r>
      <w:hyperlink r:id="rId36" w:tooltip="https://login.consultant.ru/link/?req=doc&amp;base=LAW&amp;n=494318&amp;dst=100290" w:history="1">
        <w:r>
          <w:t xml:space="preserve">позициях 1</w:t>
        </w:r>
      </w:hyperlink>
      <w:r>
        <w:t xml:space="preserve"> - </w:t>
      </w:r>
      <w:hyperlink r:id="rId37" w:tooltip="https://login.consultant.ru/link/?req=doc&amp;base=LAW&amp;n=494318&amp;dst=100722" w:history="1">
        <w:r>
          <w:t xml:space="preserve">145</w:t>
        </w:r>
      </w:hyperlink>
      <w:r>
        <w:t xml:space="preserve"> приложения № 1 к Постановлению, </w:t>
      </w:r>
      <w:hyperlink r:id="rId38" w:tooltip="https://login.consultant.ru/link/?req=doc&amp;base=LAW&amp;n=494318&amp;dst=100747" w:history="1">
        <w:r>
          <w:t xml:space="preserve">позициях 1</w:t>
        </w:r>
      </w:hyperlink>
      <w:r>
        <w:t xml:space="preserve"> - </w:t>
      </w:r>
      <w:hyperlink r:id="rId39" w:tooltip="https://login.consultant.ru/link/?req=doc&amp;base=LAW&amp;n=494318&amp;dst=102045" w:history="1">
        <w:r>
          <w:t xml:space="preserve">433</w:t>
        </w:r>
      </w:hyperlink>
      <w:r>
        <w:t xml:space="preserve"> приложения № 2 к Постановлению, </w:t>
      </w:r>
      <w:hyperlink r:id="rId40" w:tooltip="https://login.consultant.ru/link/?req=doc&amp;base=LAW&amp;n=494318&amp;dst=102145" w:history="1">
        <w:r>
          <w:t xml:space="preserve">приложении № 3</w:t>
        </w:r>
      </w:hyperlink>
      <w:r>
        <w:t xml:space="preserve"> к Постановлению, из Российской Федерации – номер реестровой записи из реестра российской промышленной продукции, предусмотренного </w:t>
      </w:r>
      <w:hyperlink r:id="rId41" w:tooltip="https://login.consultant.ru/link/?req=doc&amp;base=LAW&amp;n=479337&amp;dst=225" w:history="1">
        <w:r>
          <w:t xml:space="preserve">статьей 17.1</w:t>
        </w:r>
      </w:hyperlink>
      <w:r>
        <w:t xml:space="preserve"> Федерального закона «О промышленной политике в Российской Федерации», содержащей в том числе:</w:t>
      </w:r>
      <w:r/>
    </w:p>
    <w:p>
      <w:pPr>
        <w:pStyle w:val="1343"/>
        <w:ind w:left="0" w:firstLine="709"/>
        <w:jc w:val="both"/>
      </w:pPr>
      <w:r>
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</w:r>
      <w:hyperlink r:id="rId42" w:tooltip="https://login.consultant.ru/link/?req=doc&amp;base=LAW&amp;n=494410" w:history="1">
        <w:r>
          <w:t xml:space="preserve">постановлением</w:t>
        </w:r>
      </w:hyperlink>
      <w:r>
        <w:t xml:space="preserve"> Правительства Российской Федерации от </w:t>
      </w:r>
      <w:r>
        <w:t xml:space="preserve">17.07.2015 №</w:t>
      </w:r>
      <w:r>
        <w:t xml:space="preserve"> 719 </w:t>
      </w:r>
      <w:r>
        <w:t xml:space="preserve">(далее – также Постановление № 719)</w:t>
      </w:r>
      <w:r>
        <w:t xml:space="preserve">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</w:t>
      </w:r>
      <w:r>
        <w:t xml:space="preserve">Постановлением № 719</w:t>
      </w:r>
      <w:r>
        <w:t xml:space="preserve">;</w:t>
      </w:r>
      <w:r/>
    </w:p>
    <w:p>
      <w:pPr>
        <w:pStyle w:val="1343"/>
        <w:ind w:left="0" w:firstLine="709"/>
        <w:jc w:val="both"/>
      </w:pPr>
      <w:r>
        <w:t xml:space="preserve">информацию об уровне радиоэлектронной продукции (для товара, являющегося в соответствии с </w:t>
      </w:r>
      <w:hyperlink r:id="rId43" w:tooltip="https://login.consultant.ru/link/?req=doc&amp;base=LAW&amp;n=494410&amp;dst=6678" w:history="1">
        <w:r>
          <w:t xml:space="preserve">П</w:t>
        </w:r>
        <w:r>
          <w:t xml:space="preserve">остановлением</w:t>
        </w:r>
      </w:hyperlink>
      <w:r>
        <w:t xml:space="preserve"> </w:t>
      </w:r>
      <w:r>
        <w:t xml:space="preserve">№ 719</w:t>
      </w:r>
      <w:r>
        <w:t xml:space="preserve"> радиоэлектронной продукцией первого уровня или радиоэлектронной продукцией второго уровня);</w:t>
      </w:r>
      <w:r/>
    </w:p>
    <w:p>
      <w:pPr>
        <w:pStyle w:val="1343"/>
        <w:ind w:left="0" w:firstLine="709"/>
        <w:jc w:val="both"/>
      </w:pPr>
      <w:r>
        <w:t xml:space="preserve">б) для подтверждения происхождения товаров, указанных в </w:t>
      </w:r>
      <w:hyperlink r:id="rId44" w:tooltip="https://login.consultant.ru/link/?req=doc&amp;base=LAW&amp;n=494318&amp;dst=100290" w:history="1">
        <w:r>
          <w:t xml:space="preserve">позициях 1</w:t>
        </w:r>
      </w:hyperlink>
      <w:r>
        <w:t xml:space="preserve"> - </w:t>
      </w:r>
      <w:hyperlink r:id="rId45" w:tooltip="https://login.consultant.ru/link/?req=doc&amp;base=LAW&amp;n=494318&amp;dst=100722" w:history="1">
        <w:r>
          <w:t xml:space="preserve">145</w:t>
        </w:r>
      </w:hyperlink>
      <w:r>
        <w:t xml:space="preserve"> приложения </w:t>
      </w:r>
      <w:r>
        <w:t xml:space="preserve">№</w:t>
      </w:r>
      <w:r>
        <w:t xml:space="preserve"> 1 к </w:t>
      </w:r>
      <w:r>
        <w:t xml:space="preserve">П</w:t>
      </w:r>
      <w:r>
        <w:t xml:space="preserve">остановлению</w:t>
      </w:r>
      <w:r>
        <w:t xml:space="preserve"> № 1875</w:t>
      </w:r>
      <w:r>
        <w:t xml:space="preserve">, </w:t>
      </w:r>
      <w:hyperlink r:id="rId46" w:tooltip="https://login.consultant.ru/link/?req=doc&amp;base=LAW&amp;n=494318&amp;dst=100747" w:history="1">
        <w:r>
          <w:t xml:space="preserve">позициях 1</w:t>
        </w:r>
      </w:hyperlink>
      <w:r>
        <w:t xml:space="preserve"> - </w:t>
      </w:r>
      <w:hyperlink r:id="rId47" w:tooltip="https://login.consultant.ru/link/?req=doc&amp;base=LAW&amp;n=494318&amp;dst=102045" w:history="1">
        <w:r>
          <w:t xml:space="preserve">433</w:t>
        </w:r>
      </w:hyperlink>
      <w:r>
        <w:t xml:space="preserve"> приложения </w:t>
      </w:r>
      <w:r>
        <w:t xml:space="preserve">№</w:t>
      </w:r>
      <w:r>
        <w:t xml:space="preserve"> 2 к </w:t>
      </w:r>
      <w:r>
        <w:t xml:space="preserve">П</w:t>
      </w:r>
      <w:r>
        <w:t xml:space="preserve">остановлению</w:t>
      </w:r>
      <w:r>
        <w:t xml:space="preserve"> № 1875</w:t>
      </w:r>
      <w:r>
        <w:t xml:space="preserve">, </w:t>
      </w:r>
      <w:hyperlink r:id="rId48" w:tooltip="https://login.consultant.ru/link/?req=doc&amp;base=LAW&amp;n=494318&amp;dst=102145" w:history="1">
        <w:r>
          <w:t xml:space="preserve">приложении </w:t>
        </w:r>
        <w:r>
          <w:t xml:space="preserve">№</w:t>
        </w:r>
        <w:r>
          <w:t xml:space="preserve"> 3</w:t>
        </w:r>
      </w:hyperlink>
      <w:r>
        <w:t xml:space="preserve"> к </w:t>
      </w:r>
      <w:r>
        <w:t xml:space="preserve">П</w:t>
      </w:r>
      <w:r>
        <w:t xml:space="preserve">остановлению</w:t>
      </w:r>
      <w:r>
        <w:t xml:space="preserve"> № 1875</w:t>
      </w:r>
      <w:r>
        <w:t xml:space="preserve">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</w:t>
      </w:r>
      <w:hyperlink r:id="rId49" w:tooltip="https://login.consultant.ru/link/?req=doc&amp;base=LAW&amp;n=495141&amp;dst=100068" w:history="1">
        <w:r>
          <w:t xml:space="preserve">порядок</w:t>
        </w:r>
      </w:hyperlink>
      <w:r>
        <w:t xml:space="preserve">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</w:r>
      <w:r/>
    </w:p>
    <w:p>
      <w:pPr>
        <w:pStyle w:val="1343"/>
        <w:ind w:left="0" w:firstLine="709"/>
        <w:jc w:val="both"/>
      </w:pPr>
      <w:r>
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</w:t>
      </w:r>
      <w:r>
        <w:t xml:space="preserve">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</w:r>
      <w:r/>
    </w:p>
    <w:p>
      <w:pPr>
        <w:pStyle w:val="1343"/>
        <w:ind w:left="0" w:firstLine="709"/>
        <w:jc w:val="both"/>
      </w:pPr>
      <w:r>
        <w:t xml:space="preserve"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уровня);</w:t>
      </w:r>
      <w:r/>
    </w:p>
    <w:p>
      <w:pPr>
        <w:pStyle w:val="1343"/>
        <w:ind w:left="0" w:firstLine="709"/>
        <w:jc w:val="both"/>
      </w:pPr>
      <w:r>
        <w:t xml:space="preserve">в) для подтверждения происхождения программ для электронных вычислительных машин и (или) баз данных (далее </w:t>
      </w:r>
      <w:r>
        <w:t xml:space="preserve">–</w:t>
      </w:r>
      <w:r>
        <w:t xml:space="preserve"> программное обеспечение), указанных в </w:t>
      </w:r>
      <w:hyperlink r:id="rId50" w:tooltip="https://login.consultant.ru/link/?req=doc&amp;base=LAW&amp;n=494318&amp;dst=100725" w:history="1">
        <w:r>
          <w:t xml:space="preserve">позиции 146</w:t>
        </w:r>
      </w:hyperlink>
      <w:r>
        <w:t xml:space="preserve"> приложения № 1 к Постановлению № 1875, из Российской Федерации – порядковый номер реестровой записи из единого реестра российских программ для электронных вычислительных машин и баз данных (далее – реестр российского программного обеспечения);</w:t>
      </w:r>
      <w:r/>
    </w:p>
    <w:p>
      <w:pPr>
        <w:pStyle w:val="1343"/>
        <w:ind w:left="0" w:firstLine="709"/>
        <w:jc w:val="both"/>
      </w:pPr>
      <w:r>
        <w:t xml:space="preserve">г) для подтверждения происхождения программного обеспечения, указанного в </w:t>
      </w:r>
      <w:hyperlink r:id="rId51" w:tooltip="https://login.consultant.ru/link/?req=doc&amp;base=LAW&amp;n=494318&amp;dst=100725" w:history="1">
        <w:r>
          <w:t xml:space="preserve">позиции 146</w:t>
        </w:r>
      </w:hyperlink>
      <w:r>
        <w:t xml:space="preserve"> приложения </w:t>
      </w:r>
      <w:r>
        <w:t xml:space="preserve">№</w:t>
      </w:r>
      <w:r>
        <w:t xml:space="preserve"> 1 к </w:t>
      </w:r>
      <w:r>
        <w:t xml:space="preserve">П</w:t>
      </w:r>
      <w:r>
        <w:t xml:space="preserve">остановлению</w:t>
      </w:r>
      <w:r>
        <w:t xml:space="preserve"> № 1875</w:t>
      </w:r>
      <w:r>
        <w:t xml:space="preserve">, из Российской Федерации и его соответствия дополнительным </w:t>
      </w:r>
      <w:hyperlink r:id="rId52" w:tooltip="https://login.consultant.ru/link/?req=doc&amp;base=LAW&amp;n=301290&amp;dst=100017" w:history="1">
        <w:r>
          <w:t xml:space="preserve">требованиям</w:t>
        </w:r>
      </w:hyperlink>
      <w:r>
        <w:t xml:space="preserve"> к программам для электронных вычислительных машин и базам данных, сведения о которых включены в реестр российского программного обеспечения, утвержденным постановлением Правительства Российской Федерации от </w:t>
      </w:r>
      <w:r>
        <w:t xml:space="preserve">23.03.2017 №</w:t>
      </w:r>
      <w:r>
        <w:t xml:space="preserve"> 325 (далее </w:t>
      </w:r>
      <w:r>
        <w:t xml:space="preserve">–</w:t>
      </w:r>
      <w:r>
        <w:t xml:space="preserve"> дополнительные требования к программному обеспечению), - порядковый номер реестровой записи из реестра российского программного обеспечения, содержащей информацию о соответствии программного обеспечения дополнительным </w:t>
      </w:r>
      <w:hyperlink r:id="rId53" w:tooltip="https://login.consultant.ru/link/?req=doc&amp;base=LAW&amp;n=301290&amp;dst=100017" w:history="1">
        <w:r>
          <w:t xml:space="preserve">требованиям</w:t>
        </w:r>
      </w:hyperlink>
      <w:r>
        <w:t xml:space="preserve"> к программному обеспечению;</w:t>
      </w:r>
      <w:r/>
    </w:p>
    <w:p>
      <w:pPr>
        <w:pStyle w:val="1343"/>
        <w:ind w:left="0" w:firstLine="709"/>
        <w:jc w:val="both"/>
      </w:pPr>
      <w:r>
        <w:t xml:space="preserve">д</w:t>
      </w:r>
      <w:r>
        <w:t xml:space="preserve">) для подтверждения происхождения программного обеспечения, указанного в </w:t>
      </w:r>
      <w:hyperlink r:id="rId54" w:tooltip="https://login.consultant.ru/link/?req=doc&amp;base=LAW&amp;n=494318&amp;dst=100725" w:history="1">
        <w:r>
          <w:t xml:space="preserve">позиции 146</w:t>
        </w:r>
      </w:hyperlink>
      <w:r>
        <w:t xml:space="preserve"> приложения </w:t>
      </w:r>
      <w:r>
        <w:t xml:space="preserve">№</w:t>
      </w:r>
      <w:r>
        <w:t xml:space="preserve"> 1 к </w:t>
      </w:r>
      <w:r>
        <w:t xml:space="preserve">П</w:t>
      </w:r>
      <w:r>
        <w:t xml:space="preserve">остановлению</w:t>
      </w:r>
      <w:r>
        <w:t xml:space="preserve"> № 1875</w:t>
      </w:r>
      <w:r>
        <w:t xml:space="preserve">, из государств - членов Евразийского экономического союз</w:t>
      </w:r>
      <w:r>
        <w:t xml:space="preserve">а, за исключением Российской Федерации, - порядковый номер реестровой записи из единого реестра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 (далее </w:t>
      </w:r>
      <w:r>
        <w:t xml:space="preserve">–</w:t>
      </w:r>
      <w:r>
        <w:t xml:space="preserve"> реестр евразийского программного обеспечения);</w:t>
      </w:r>
      <w:r/>
    </w:p>
    <w:p>
      <w:pPr>
        <w:pStyle w:val="1343"/>
        <w:ind w:left="0" w:firstLine="709"/>
        <w:jc w:val="both"/>
      </w:pPr>
      <w:r>
        <w:t xml:space="preserve">е) для подтверждения происхождения программного обеспечения, указанного в </w:t>
      </w:r>
      <w:hyperlink r:id="rId55" w:tooltip="https://login.consultant.ru/link/?req=doc&amp;base=LAW&amp;n=494318&amp;dst=100725" w:history="1">
        <w:r>
          <w:t xml:space="preserve">позиции 146</w:t>
        </w:r>
      </w:hyperlink>
      <w:r>
        <w:t xml:space="preserve"> приложения </w:t>
      </w:r>
      <w:r>
        <w:t xml:space="preserve">№</w:t>
      </w:r>
      <w:r>
        <w:t xml:space="preserve"> 1 к </w:t>
      </w:r>
      <w:r>
        <w:t xml:space="preserve">П</w:t>
      </w:r>
      <w:r>
        <w:t xml:space="preserve">остановлению</w:t>
      </w:r>
      <w:r>
        <w:t xml:space="preserve"> № 1875</w:t>
      </w:r>
      <w:r>
        <w:t xml:space="preserve">, из государств - членов Евразийского экономического союза, за исключением Российской Федерации, и его соответствия дополнительным </w:t>
      </w:r>
      <w:hyperlink r:id="rId56" w:tooltip="https://login.consultant.ru/link/?req=doc&amp;base=LAW&amp;n=301290&amp;dst=100017" w:history="1">
        <w:r>
          <w:t xml:space="preserve">требованиям</w:t>
        </w:r>
      </w:hyperlink>
      <w:r>
        <w:t xml:space="preserve"> к программному обеспечению - порядковый</w:t>
      </w:r>
      <w:r>
        <w:t xml:space="preserve"> </w:t>
      </w:r>
      <w:r>
        <w:t xml:space="preserve"> номер реестровой записи из реестра евразийского программного обеспечения, содержащей информацию о соответствии программного обеспечения дополнительным </w:t>
      </w:r>
      <w:hyperlink r:id="rId57" w:tooltip="https://login.consultant.ru/link/?req=doc&amp;base=LAW&amp;n=301290&amp;dst=100017" w:history="1">
        <w:r>
          <w:t xml:space="preserve">требованиям</w:t>
        </w:r>
      </w:hyperlink>
      <w:r>
        <w:t xml:space="preserve"> к программному обеспечению</w:t>
      </w:r>
      <w:r>
        <w:t xml:space="preserve">.</w:t>
      </w:r>
      <w:r/>
    </w:p>
    <w:p>
      <w:pPr>
        <w:pStyle w:val="1343"/>
        <w:numPr>
          <w:ilvl w:val="2"/>
          <w:numId w:val="68"/>
        </w:numPr>
        <w:ind w:left="0" w:firstLine="709"/>
        <w:jc w:val="both"/>
      </w:pPr>
      <w:r>
        <w:t xml:space="preserve">Иные условия, а также порядок предоставления национального режима применяются в соответствии с Постановлением № 1875.</w:t>
      </w:r>
      <w:r/>
    </w:p>
    <w:p>
      <w:pPr>
        <w:pStyle w:val="1343"/>
        <w:numPr>
          <w:ilvl w:val="2"/>
          <w:numId w:val="68"/>
        </w:numPr>
        <w:ind w:left="0" w:firstLine="709"/>
        <w:jc w:val="both"/>
      </w:pPr>
      <w:r/>
      <w:bookmarkStart w:id="701" w:name="Par21"/>
      <w:r/>
      <w:bookmarkStart w:id="702" w:name="Par28"/>
      <w:r/>
      <w:bookmarkStart w:id="703" w:name="Par29"/>
      <w:r/>
      <w:bookmarkStart w:id="704" w:name="Par50"/>
      <w:r/>
      <w:bookmarkStart w:id="705" w:name="Par54"/>
      <w:r/>
      <w:bookmarkStart w:id="706" w:name="Par55"/>
      <w:r/>
      <w:bookmarkStart w:id="707" w:name="Par77"/>
      <w:r/>
      <w:bookmarkStart w:id="708" w:name="Par82"/>
      <w:r/>
      <w:bookmarkStart w:id="709" w:name="Par84"/>
      <w:r/>
      <w:bookmarkStart w:id="710" w:name="Par85"/>
      <w:r/>
      <w:bookmarkStart w:id="711" w:name="Par92"/>
      <w:r/>
      <w:bookmarkStart w:id="712" w:name="Par93"/>
      <w:r/>
      <w:bookmarkStart w:id="713" w:name="Par116"/>
      <w:r/>
      <w:bookmarkEnd w:id="701"/>
      <w:r/>
      <w:bookmarkEnd w:id="702"/>
      <w:r/>
      <w:bookmarkEnd w:id="703"/>
      <w:r/>
      <w:bookmarkEnd w:id="704"/>
      <w:r/>
      <w:bookmarkEnd w:id="705"/>
      <w:r/>
      <w:bookmarkEnd w:id="706"/>
      <w:r/>
      <w:bookmarkEnd w:id="707"/>
      <w:r/>
      <w:bookmarkEnd w:id="708"/>
      <w:r/>
      <w:bookmarkEnd w:id="709"/>
      <w:r/>
      <w:bookmarkEnd w:id="710"/>
      <w:r/>
      <w:bookmarkEnd w:id="711"/>
      <w:r/>
      <w:bookmarkEnd w:id="712"/>
      <w:r/>
      <w:bookmarkEnd w:id="713"/>
      <w:r>
        <w:t xml:space="preserve">При осуществлении закупки товара:</w:t>
      </w:r>
      <w:r/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1) если </w:t>
      </w:r>
      <w:r>
        <w:rPr>
          <w:rFonts w:eastAsiaTheme="minorHAnsi"/>
          <w:bCs/>
          <w:lang w:eastAsia="en-US"/>
        </w:rPr>
        <w:t xml:space="preserve">абзацем 2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6.11.1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установлен запрет закупок товар</w:t>
      </w:r>
      <w:r>
        <w:rPr>
          <w:rFonts w:eastAsiaTheme="minorHAnsi"/>
          <w:bCs/>
          <w:lang w:eastAsia="en-US"/>
        </w:rPr>
        <w:t xml:space="preserve">ов </w:t>
      </w:r>
      <w:r>
        <w:rPr>
          <w:rFonts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eastAsiaTheme="minorHAnsi"/>
          <w:bCs/>
          <w:lang w:eastAsia="en-US"/>
        </w:rPr>
        <w:t xml:space="preserve">, не допускаются: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а) заключение договора на поставку такого товара;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при исполнении договора замена такого товара на происходящий из иностранного государства товар, в отношении которого установлен данный запрет;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2) если </w:t>
      </w:r>
      <w:r>
        <w:rPr>
          <w:rFonts w:eastAsiaTheme="minorHAnsi"/>
          <w:bCs/>
          <w:lang w:eastAsia="en-US"/>
        </w:rPr>
        <w:t xml:space="preserve">абзацем 3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6.11.1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установлено ограничение закупок товар</w:t>
      </w:r>
      <w:r>
        <w:rPr>
          <w:rFonts w:eastAsiaTheme="minorHAnsi"/>
          <w:bCs/>
          <w:lang w:eastAsia="en-US"/>
        </w:rPr>
        <w:t xml:space="preserve">ов </w:t>
      </w:r>
      <w:r>
        <w:rPr>
          <w:rFonts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eastAsiaTheme="minorHAnsi"/>
          <w:bCs/>
          <w:lang w:eastAsia="en-US"/>
        </w:rPr>
        <w:t xml:space="preserve">, не допускаются: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</w:t>
      </w:r>
      <w:r>
        <w:rPr>
          <w:rFonts w:eastAsiaTheme="minorHAnsi"/>
          <w:bCs/>
          <w:lang w:eastAsia="en-US"/>
        </w:rPr>
        <w:t xml:space="preserve">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3) если </w:t>
      </w:r>
      <w:r>
        <w:rPr>
          <w:rFonts w:eastAsiaTheme="minorHAnsi"/>
          <w:bCs/>
          <w:lang w:eastAsia="en-US"/>
        </w:rPr>
        <w:t xml:space="preserve">абзацем 4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6.11.1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установлено преимущество в отношении товара российского происхождения: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/>
      <w:bookmarkStart w:id="714" w:name="Par8"/>
      <w:r/>
      <w:bookmarkEnd w:id="714"/>
      <w:r>
        <w:rPr>
          <w:rFonts w:eastAsiaTheme="minorHAnsi"/>
          <w:bCs/>
          <w:lang w:eastAsia="en-US"/>
        </w:rPr>
        <w:t xml:space="preserve">а) 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предложения, поданного учас</w:t>
      </w:r>
      <w:r>
        <w:rPr>
          <w:rFonts w:eastAsiaTheme="minorHAnsi"/>
          <w:bCs/>
          <w:lang w:eastAsia="en-US"/>
        </w:rPr>
        <w:t xml:space="preserve">тником закупки, предлагающим к поставке товар только российского происхождения,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договора;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в случае заключения договора с участником закупки, указанным в подпункте «а»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8" w:anchor="Par8" w:history="1">
        <w:r>
          <w:rPr>
            <w:rFonts w:eastAsiaTheme="minorHAnsi"/>
            <w:bCs/>
            <w:lang w:eastAsia="en-US"/>
          </w:rPr>
          <w:t xml:space="preserve">подпунктом «а»</w:t>
        </w:r>
      </w:hyperlink>
      <w:r>
        <w:rPr>
          <w:rFonts w:eastAsiaTheme="minorHAnsi"/>
          <w:bCs/>
          <w:lang w:eastAsia="en-US"/>
        </w:rPr>
        <w:t xml:space="preserve"> настоящего пункта;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</w:t>
      </w:r>
      <w:r>
        <w:rPr>
          <w:rFonts w:eastAsiaTheme="minorHAnsi"/>
          <w:bCs/>
          <w:lang w:eastAsia="en-US"/>
        </w:rPr>
        <w:t xml:space="preserve">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pStyle w:val="1343"/>
        <w:numPr>
          <w:ilvl w:val="2"/>
          <w:numId w:val="68"/>
        </w:numPr>
        <w:ind w:left="0" w:firstLine="709"/>
        <w:jc w:val="both"/>
      </w:pPr>
      <w:r>
        <w:t xml:space="preserve">При осуществлении закупки работы, услуги:</w:t>
      </w:r>
      <w:r/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1) если </w:t>
      </w:r>
      <w:r>
        <w:rPr>
          <w:rFonts w:eastAsiaTheme="minorHAnsi"/>
          <w:bCs/>
          <w:lang w:eastAsia="en-US"/>
        </w:rPr>
        <w:t xml:space="preserve">абзацем 2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6.11.1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установлен </w:t>
      </w:r>
      <w:r>
        <w:rPr>
          <w:rFonts w:eastAsiaTheme="minorHAnsi"/>
          <w:bCs/>
          <w:lang w:eastAsia="en-US"/>
        </w:rPr>
        <w:t xml:space="preserve">запрет закупки таких работы, услуги, соответственно выполняемой, оказываемой иностранным лицом, не допускаются: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а) заключение договора на выполнение такой работы, оказание такой услуги с подрядчиком (исполнителем), являющимся иностранным лицом;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перемена подрядчика (</w:t>
      </w:r>
      <w:r>
        <w:rPr>
          <w:rFonts w:eastAsiaTheme="minorHAnsi"/>
          <w:bCs/>
          <w:lang w:eastAsia="en-US"/>
        </w:rPr>
        <w:t xml:space="preserve">исполнителя) (в случае, если эта перемена допускается гражданским законодательством), с которым заключен указанный договор, на иностранное лицо, которое зарегистрировано на территории иностранного государства, в отношении которого установлен данный запрет;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2) </w:t>
      </w:r>
      <w:r>
        <w:rPr>
          <w:rFonts w:eastAsiaTheme="minorHAnsi"/>
          <w:bCs/>
          <w:lang w:eastAsia="en-US"/>
        </w:rPr>
        <w:t xml:space="preserve">если абзацем 3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6.11.1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установлено ограничение закупки таких работы, услуги, соответственно выполняемой, оказываемой иностранным лицом, не допускаются: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а) заключение договора с участником закупки, являющимся иностранным лицом, если российским лицом поданы заявка на участие в закупке, окончательное предложение, признан</w:t>
      </w:r>
      <w:r>
        <w:rPr>
          <w:rFonts w:eastAsiaTheme="minorHAnsi"/>
          <w:bCs/>
          <w:lang w:eastAsia="en-US"/>
        </w:rPr>
        <w:t xml:space="preserve">ные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перемена подрядчика (исполнителя) (в случае, если эта перем</w:t>
      </w:r>
      <w:r>
        <w:rPr>
          <w:rFonts w:eastAsiaTheme="minorHAnsi"/>
          <w:bCs/>
          <w:lang w:eastAsia="en-US"/>
        </w:rPr>
        <w:t xml:space="preserve">ена допускается гражданским законодательством), с которым заключен договор, на иностранное лицо, которое зарегистрировано на территории иностранного государства, в отношении которого установлено данное ограничение, если договор заключен с российским лицом;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3) если </w:t>
      </w:r>
      <w:r>
        <w:rPr>
          <w:rFonts w:eastAsiaTheme="minorHAnsi"/>
          <w:bCs/>
          <w:lang w:eastAsia="en-US"/>
        </w:rPr>
        <w:t xml:space="preserve">абзацем 4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6.11.1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установлено преимущество в отношении таких работы, услуги, соответственно выполняемой, оказываемой российским лицом: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а) при рассмотрении, оце</w:t>
      </w:r>
      <w:r>
        <w:rPr>
          <w:rFonts w:eastAsiaTheme="minorHAnsi"/>
          <w:bCs/>
          <w:lang w:eastAsia="en-US"/>
        </w:rPr>
        <w:t xml:space="preserve">нке, сопоставлении заявок на участие в конкурентной закупке, заявок на участие в неконкурентной закупке, окончательных предложений осуществляется снижение на пятнадцать процентов ценового предложения, поданного в соответствии с настоящим Федеральным законо</w:t>
      </w:r>
      <w:r>
        <w:rPr>
          <w:rFonts w:eastAsiaTheme="minorHAnsi"/>
          <w:bCs/>
          <w:lang w:eastAsia="en-US"/>
        </w:rPr>
        <w:t xml:space="preserve">м и положением о закупке участником закупки, являющимся российским лицом,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с ним договора;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в случае заключения договора с участником закупки, указанным в </w:t>
      </w:r>
      <w:hyperlink w:tooltip="#Par19" w:anchor="Par19" w:history="1">
        <w:r>
          <w:rPr>
            <w:rFonts w:eastAsiaTheme="minorHAnsi"/>
            <w:bCs/>
            <w:lang w:eastAsia="en-US"/>
          </w:rPr>
          <w:t xml:space="preserve">подпункте «а</w:t>
        </w:r>
      </w:hyperlink>
      <w:r>
        <w:rPr>
          <w:rFonts w:eastAsiaTheme="minorHAnsi"/>
          <w:bCs/>
          <w:lang w:eastAsia="en-US"/>
        </w:rPr>
        <w:t xml:space="preserve">»</w:t>
      </w:r>
      <w:r>
        <w:rPr>
          <w:rFonts w:eastAsiaTheme="minorHAnsi"/>
          <w:bCs/>
          <w:lang w:eastAsia="en-US"/>
        </w:rPr>
        <w:t xml:space="preserve">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19" w:anchor="Par19" w:history="1">
        <w:r>
          <w:rPr>
            <w:rFonts w:eastAsiaTheme="minorHAnsi"/>
            <w:bCs/>
            <w:lang w:eastAsia="en-US"/>
          </w:rPr>
          <w:t xml:space="preserve">подпунктом «а</w:t>
        </w:r>
      </w:hyperlink>
      <w:r>
        <w:rPr>
          <w:rFonts w:eastAsiaTheme="minorHAnsi"/>
          <w:bCs/>
          <w:lang w:eastAsia="en-US"/>
        </w:rPr>
        <w:t xml:space="preserve">»</w:t>
      </w:r>
      <w:r>
        <w:rPr>
          <w:rFonts w:eastAsiaTheme="minorHAnsi"/>
          <w:bCs/>
          <w:lang w:eastAsia="en-US"/>
        </w:rPr>
        <w:t xml:space="preserve"> настоящего пункта;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в) перемена подрядчика (исполнителя) (в случае, если эта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</w:t>
      </w:r>
      <w:r>
        <w:rPr>
          <w:rFonts w:eastAsiaTheme="minorHAnsi"/>
          <w:bCs/>
          <w:lang w:eastAsia="en-US"/>
        </w:rPr>
        <w:t xml:space="preserve">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г) </w:t>
      </w:r>
      <w:r>
        <w:t xml:space="preserve">предоставление </w:t>
      </w:r>
      <w:r>
        <w:t xml:space="preserve">преимущества осуществляется на основании отнесения Участников закупки к российским или иностранным лицам.</w:t>
      </w:r>
      <w:bookmarkEnd w:id="694"/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pStyle w:val="1343"/>
        <w:numPr>
          <w:ilvl w:val="2"/>
          <w:numId w:val="68"/>
        </w:numPr>
        <w:ind w:left="0" w:firstLine="709"/>
        <w:jc w:val="both"/>
      </w:pPr>
      <w:r>
        <w:t xml:space="preserve">Для целей соблюдени</w:t>
      </w:r>
      <w:r>
        <w:t xml:space="preserve">я запрета или ограничения закупок товаров (в том числе поставляемых при выполнении закупаемых работ, оказании закупаемых услуг), происходящих из иностранных государств, информация о продукции должна быть внесена в реестр российской промышленной продукции, </w:t>
      </w:r>
      <w:r>
        <w:t xml:space="preserve">или евразийский реестр промышленных товаров государств - членов Евразийского экономического союза, </w:t>
      </w:r>
      <w:r>
        <w:t xml:space="preserve">или реестр российского программного обеспечения, </w:t>
      </w:r>
      <w:r>
        <w:t xml:space="preserve">или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Федерации,</w:t>
      </w:r>
      <w:r>
        <w:t xml:space="preserve"> на момент подачи заявки на участие в закупке.</w:t>
      </w:r>
      <w:bookmarkEnd w:id="695"/>
      <w:r/>
      <w:r/>
    </w:p>
    <w:p>
      <w:pPr>
        <w:pStyle w:val="1343"/>
        <w:ind w:left="709"/>
        <w:jc w:val="both"/>
      </w:pPr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pStyle w:val="1272"/>
        <w:pageBreakBefore/>
      </w:pPr>
      <w:r/>
      <w:bookmarkStart w:id="715" w:name="_Toc524680802"/>
      <w:r/>
      <w:bookmarkStart w:id="716" w:name="_Toc184155033"/>
      <w:r>
        <w:t xml:space="preserve">Раздел 7. </w:t>
      </w:r>
      <w:r>
        <w:t xml:space="preserve">ТЕХНИЧЕСКАЯ ЧАСТЬ</w:t>
      </w:r>
      <w:bookmarkEnd w:id="715"/>
      <w:r/>
      <w:bookmarkEnd w:id="716"/>
      <w:r/>
      <w:r/>
    </w:p>
    <w:p>
      <w:pPr>
        <w:pStyle w:val="1296"/>
        <w:ind w:firstLine="851"/>
        <w:spacing w:line="324" w:lineRule="exact"/>
        <w:widowControl/>
        <w:tabs>
          <w:tab w:val="left" w:pos="9864" w:leader="underscor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</w:pPr>
      <w:r/>
      <w:bookmarkStart w:id="717" w:name="_Hlk146215349"/>
      <w:r>
        <w:t xml:space="preserve">Техническая часть представлена в приложении № 1 к настоящей </w:t>
      </w:r>
      <w:r>
        <w:t xml:space="preserve">Закупочн</w:t>
      </w:r>
      <w:r>
        <w:t xml:space="preserve">ой</w:t>
      </w:r>
      <w:r>
        <w:t xml:space="preserve"> документации.</w:t>
      </w:r>
      <w:r/>
    </w:p>
    <w:p>
      <w:pPr>
        <w:pStyle w:val="1272"/>
        <w:pageBreakBefore/>
      </w:pPr>
      <w:r/>
      <w:bookmarkStart w:id="718" w:name="_Toc524680803"/>
      <w:r/>
      <w:bookmarkStart w:id="719" w:name="_Toc184155034"/>
      <w:r/>
      <w:bookmarkEnd w:id="717"/>
      <w:r>
        <w:t xml:space="preserve">Раздел</w:t>
      </w:r>
      <w:r>
        <w:t xml:space="preserve"> </w:t>
      </w:r>
      <w:r>
        <w:t xml:space="preserve">8</w:t>
      </w:r>
      <w:r>
        <w:t xml:space="preserve">. </w:t>
      </w:r>
      <w:r>
        <w:t xml:space="preserve">ПРОЕКТ ДОГОВОРА</w:t>
      </w:r>
      <w:bookmarkEnd w:id="718"/>
      <w:r/>
      <w:bookmarkEnd w:id="719"/>
      <w:r/>
      <w:r/>
    </w:p>
    <w:p>
      <w:pPr>
        <w:jc w:val="right"/>
      </w:pPr>
      <w:r/>
      <w:r/>
    </w:p>
    <w:p>
      <w:pPr>
        <w:jc w:val="both"/>
      </w:pPr>
      <w:r/>
      <w:bookmarkStart w:id="720" w:name="_Hlk146215365"/>
      <w:r>
        <w:t xml:space="preserve">Проект договора представлен в приложении № 2 к настоящей </w:t>
      </w:r>
      <w:r>
        <w:t xml:space="preserve">Закупочн</w:t>
      </w:r>
      <w:r>
        <w:t xml:space="preserve">ой</w:t>
      </w:r>
      <w:r>
        <w:t xml:space="preserve"> документации.</w:t>
      </w:r>
      <w:bookmarkEnd w:id="720"/>
      <w:r/>
      <w:r/>
    </w:p>
    <w:p>
      <w:pPr>
        <w:pStyle w:val="1343"/>
        <w:ind w:left="1134"/>
        <w:jc w:val="both"/>
      </w:pPr>
      <w:r/>
      <w:r/>
    </w:p>
    <w:p>
      <w:pPr>
        <w:pStyle w:val="1343"/>
        <w:ind w:left="1134"/>
        <w:jc w:val="both"/>
      </w:pPr>
      <w:r/>
      <w:r/>
    </w:p>
    <w:p>
      <w:r/>
      <w:bookmarkEnd w:id="18"/>
      <w:r/>
      <w:bookmarkEnd w:id="17"/>
      <w:r/>
      <w:bookmarkEnd w:id="16"/>
      <w:r/>
      <w:bookmarkEnd w:id="15"/>
      <w:r/>
      <w:bookmarkEnd w:id="14"/>
      <w:r/>
      <w:bookmarkEnd w:id="13"/>
      <w:r/>
      <w:bookmarkEnd w:id="12"/>
      <w:r/>
      <w:bookmarkEnd w:id="11"/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pStyle w:val="1272"/>
      </w:pPr>
      <w:r/>
      <w:bookmarkStart w:id="721" w:name="_Toc524680804"/>
      <w:r/>
      <w:bookmarkStart w:id="722" w:name="_Toc184155035"/>
      <w:r>
        <w:t xml:space="preserve">Раздел</w:t>
      </w:r>
      <w:r>
        <w:t xml:space="preserve"> 9</w:t>
      </w:r>
      <w:r>
        <w:t xml:space="preserve">. </w:t>
      </w:r>
      <w:r>
        <w:t xml:space="preserve">РУКОВОДСТВО ПО ЭКСПЕРТНОЙ ОЦЕНКЕ</w:t>
      </w:r>
      <w:bookmarkEnd w:id="721"/>
      <w:r/>
      <w:bookmarkEnd w:id="722"/>
      <w:r/>
      <w:r/>
    </w:p>
    <w:p>
      <w:pPr>
        <w:jc w:val="right"/>
      </w:pPr>
      <w:r/>
      <w:r/>
    </w:p>
    <w:p>
      <w:pPr>
        <w:jc w:val="both"/>
      </w:pPr>
      <w:r/>
      <w:bookmarkStart w:id="723" w:name="_Hlk146215385"/>
      <w:r>
        <w:t xml:space="preserve">Руководство по экспертной оценке представлено в приложении № 3 к настоящей </w:t>
      </w:r>
      <w:r>
        <w:t xml:space="preserve">Закупочн</w:t>
      </w:r>
      <w:r>
        <w:t xml:space="preserve">ой</w:t>
      </w:r>
      <w:r>
        <w:t xml:space="preserve"> документации.</w:t>
      </w:r>
      <w:bookmarkEnd w:id="723"/>
      <w:r/>
      <w:r/>
    </w:p>
    <w:p>
      <w:pPr>
        <w:pStyle w:val="1272"/>
      </w:pPr>
      <w:r>
        <w:br w:type="page" w:clear="all"/>
      </w:r>
      <w:bookmarkStart w:id="724" w:name="_Toc184155036"/>
      <w:r/>
      <w:bookmarkStart w:id="725" w:name="_Ref55280368"/>
      <w:r/>
      <w:bookmarkStart w:id="726" w:name="_Toc55285361"/>
      <w:r/>
      <w:bookmarkStart w:id="727" w:name="_Toc55305390"/>
      <w:r/>
      <w:bookmarkStart w:id="728" w:name="_Toc57314671"/>
      <w:r/>
      <w:bookmarkStart w:id="729" w:name="_Toc69728985"/>
      <w:r/>
      <w:bookmarkStart w:id="730" w:name="_Toc309208619"/>
      <w:r/>
      <w:bookmarkStart w:id="731" w:name="ФОРМЫ"/>
      <w:r/>
      <w:bookmarkStart w:id="732" w:name="_Toc524680805"/>
      <w:r>
        <w:t xml:space="preserve">Раздел 10. ОБРАЗЦЫ ОСНОВНЫХ ФОРМ ДОКУМЕНТОВ, ВКЛЮЧАЕМЫХ В ЗАЯВКУ НА УЧАСТИЕ В ЗАКУПКЕ</w:t>
      </w:r>
      <w:bookmarkEnd w:id="724"/>
      <w:r/>
      <w:r/>
    </w:p>
    <w:p>
      <w:pPr>
        <w:numPr>
          <w:ilvl w:val="1"/>
          <w:numId w:val="37"/>
        </w:numPr>
        <w:contextualSpacing/>
        <w:ind w:left="0" w:firstLine="709"/>
        <w:spacing w:after="60"/>
        <w:rPr>
          <w:b/>
        </w:rPr>
        <w:outlineLvl w:val="0"/>
      </w:pPr>
      <w:r/>
      <w:bookmarkStart w:id="733" w:name="_Toc170127824"/>
      <w:r/>
      <w:bookmarkStart w:id="734" w:name="_Toc184155037"/>
      <w:r>
        <w:rPr>
          <w:b/>
        </w:rPr>
        <w:t xml:space="preserve">Письмо о подаче оферты (форма </w:t>
      </w:r>
      <w:r>
        <w:rPr>
          <w:b/>
        </w:rPr>
        <w:fldChar w:fldCharType="begin"/>
      </w:r>
      <w:r>
        <w:rPr>
          <w:b/>
        </w:rPr>
        <w:instrText xml:space="preserve"> SEQ форма \* ARABIC </w:instrText>
      </w:r>
      <w:r>
        <w:rPr>
          <w:b/>
        </w:rPr>
        <w:fldChar w:fldCharType="separate"/>
      </w:r>
      <w:r>
        <w:rPr>
          <w:b/>
        </w:rPr>
        <w:t xml:space="preserve">1</w:t>
      </w:r>
      <w:r>
        <w:rPr>
          <w:b/>
        </w:rPr>
        <w:fldChar w:fldCharType="end"/>
      </w:r>
      <w:r>
        <w:rPr>
          <w:b/>
        </w:rPr>
        <w:t xml:space="preserve">)</w:t>
      </w:r>
      <w:bookmarkEnd w:id="733"/>
      <w:r/>
      <w:bookmarkEnd w:id="734"/>
      <w:r>
        <w:rPr>
          <w:b/>
        </w:rPr>
      </w:r>
      <w:r>
        <w:rPr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735" w:name="_Toc170127825"/>
      <w:r/>
      <w:bookmarkStart w:id="736" w:name="_Toc184155038"/>
      <w:r>
        <w:rPr>
          <w:b/>
        </w:rPr>
        <w:t xml:space="preserve">Форма письма о подаче оферты</w:t>
      </w:r>
      <w:bookmarkEnd w:id="735"/>
      <w:r/>
      <w:bookmarkEnd w:id="736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widowControl/>
        <w:rPr>
          <w:color w:val="3366ff"/>
          <w:sz w:val="26"/>
          <w:szCs w:val="26"/>
        </w:rPr>
      </w:pPr>
      <w:r>
        <w:rPr>
          <w:color w:val="3366ff"/>
          <w:sz w:val="26"/>
          <w:szCs w:val="26"/>
        </w:rPr>
      </w:r>
      <w:r>
        <w:rPr>
          <w:color w:val="3366ff"/>
          <w:sz w:val="26"/>
          <w:szCs w:val="26"/>
        </w:rPr>
      </w:r>
      <w:r>
        <w:rPr>
          <w:color w:val="3366ff"/>
          <w:sz w:val="26"/>
          <w:szCs w:val="26"/>
        </w:rPr>
      </w:r>
    </w:p>
    <w:tbl>
      <w:tblPr>
        <w:tblW w:w="4360" w:type="dxa"/>
        <w:tblInd w:w="2660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737" w:name="_Toc170127826"/>
            <w:r/>
            <w:bookmarkStart w:id="738" w:name="_Toc184155039"/>
            <w:r>
              <w:rPr>
                <w:b/>
                <w:iCs/>
                <w:color w:val="943634"/>
                <w:lang w:eastAsia="en-US"/>
              </w:rPr>
              <w:t xml:space="preserve">БЛАНК УЧАСТНИКА ЗАКУПКИ</w:t>
            </w:r>
            <w:bookmarkEnd w:id="737"/>
            <w:r/>
            <w:bookmarkEnd w:id="738"/>
            <w:r>
              <w:rPr>
                <w:b/>
                <w:iCs/>
                <w:color w:val="943634"/>
                <w:lang w:eastAsia="en-US"/>
              </w:rPr>
            </w:r>
            <w:r>
              <w:rPr>
                <w:b/>
                <w:iCs/>
                <w:color w:val="943634"/>
                <w:lang w:eastAsia="en-US"/>
              </w:rPr>
            </w:r>
          </w:p>
        </w:tc>
      </w:tr>
    </w:tbl>
    <w:p>
      <w:pPr>
        <w:spacing w:before="240" w:after="120"/>
        <w:tabs>
          <w:tab w:val="left" w:pos="1359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78"/>
        <w:gridCol w:w="2542"/>
        <w:gridCol w:w="3752"/>
      </w:tblGrid>
      <w:tr>
        <w:tblPrEx/>
        <w:trPr/>
        <w:tc>
          <w:tcPr>
            <w:tcW w:w="3278" w:type="dxa"/>
            <w:vAlign w:val="center"/>
            <w:textDirection w:val="lrTb"/>
            <w:noWrap w:val="false"/>
          </w:tcPr>
          <w:p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№_________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W w:w="254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6"/>
                <w:szCs w:val="26"/>
                <w:lang w:val="en-US" w:eastAsia="en-US"/>
              </w:rPr>
            </w:pPr>
            <w:r>
              <w:rPr>
                <w:sz w:val="26"/>
                <w:szCs w:val="26"/>
                <w:lang w:val="en-US" w:eastAsia="en-US"/>
              </w:rPr>
            </w:r>
            <w:r>
              <w:rPr>
                <w:sz w:val="26"/>
                <w:szCs w:val="26"/>
                <w:lang w:val="en-US" w:eastAsia="en-US"/>
              </w:rPr>
            </w:r>
            <w:r>
              <w:rPr>
                <w:sz w:val="26"/>
                <w:szCs w:val="26"/>
                <w:lang w:val="en-US" w:eastAsia="en-US"/>
              </w:rPr>
            </w:r>
          </w:p>
        </w:tc>
        <w:tc>
          <w:tcPr>
            <w:tcW w:w="3752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b/>
        </w:rPr>
      </w:pPr>
      <w:r>
        <w:rPr>
          <w:b/>
        </w:rPr>
        <w:t xml:space="preserve">Уважаемые господа!</w:t>
      </w:r>
      <w:r>
        <w:rPr>
          <w:b/>
        </w:rPr>
      </w:r>
      <w:r>
        <w:rPr>
          <w:b/>
        </w:rPr>
      </w:r>
    </w:p>
    <w:p>
      <w:pPr>
        <w:ind w:firstLine="708"/>
        <w:jc w:val="both"/>
      </w:pPr>
      <w:r>
        <w:t xml:space="preserve">Изучив Закупочную документацию на проведение закупки на право заключения договора(</w:t>
      </w:r>
      <w:r>
        <w:t xml:space="preserve">ов</w:t>
      </w:r>
      <w:r>
        <w:t xml:space="preserve">) на</w:t>
      </w:r>
      <w:r>
        <w:t xml:space="preserve">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полное наименование закупки</w:t>
      </w:r>
      <w:r>
        <w:rPr>
          <w:color w:val="548dd4" w:themeColor="text2" w:themeTint="99"/>
        </w:rPr>
        <w:t xml:space="preserve">]</w:t>
      </w:r>
      <w:r>
        <w:t xml:space="preserve">, опубликованное в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дата публикации и сайт, в котором она была опубликована</w:t>
      </w:r>
      <w:r>
        <w:rPr>
          <w:color w:val="548dd4" w:themeColor="text2" w:themeTint="99"/>
        </w:rPr>
        <w:t xml:space="preserve">] </w:t>
      </w:r>
      <w:r>
        <w:t xml:space="preserve">(далее – Закупочная документация), понимая и принимая установленные в ней требования, и условия закупки,</w:t>
      </w:r>
      <w:r/>
    </w:p>
    <w:p>
      <w:pPr>
        <w:jc w:val="both"/>
      </w:pPr>
      <w:r>
        <w:t xml:space="preserve">_____________________________________________________________________________</w:t>
      </w:r>
      <w:r/>
    </w:p>
    <w:p>
      <w:r>
        <w:rPr>
          <w:vertAlign w:val="superscript"/>
        </w:rPr>
        <w:t xml:space="preserve">(полное наименование </w:t>
      </w:r>
      <w:r>
        <w:rPr>
          <w:vertAlign w:val="superscript"/>
        </w:rPr>
        <w:t xml:space="preserve">Участник</w:t>
      </w:r>
      <w:r>
        <w:rPr>
          <w:vertAlign w:val="superscript"/>
        </w:rPr>
        <w:t xml:space="preserve">а закупки с указанием организационно-правовой формы (для юридических лиц)/ФИО паспортные данные (для индивидуальных предпринимателей) </w:t>
      </w:r>
      <w:r>
        <w:t xml:space="preserve">(далее – </w:t>
      </w:r>
      <w:r>
        <w:t xml:space="preserve">Участник</w:t>
      </w:r>
      <w:r>
        <w:t xml:space="preserve">),</w:t>
      </w:r>
      <w:r/>
    </w:p>
    <w:p>
      <w:pPr>
        <w:ind w:firstLine="709"/>
        <w:jc w:val="both"/>
      </w:pPr>
      <w:r>
        <w:t xml:space="preserve">Место нахождения:______________________________________________,</w:t>
      </w:r>
      <w:r/>
    </w:p>
    <w:p>
      <w:pPr>
        <w:jc w:val="both"/>
        <w:rPr>
          <w:vertAlign w:val="superscript"/>
        </w:rPr>
      </w:pPr>
      <w:r>
        <w:rPr>
          <w:vertAlign w:val="superscript"/>
        </w:rPr>
        <w:t xml:space="preserve">(адрес местонахождения </w:t>
      </w:r>
      <w:r>
        <w:rPr>
          <w:vertAlign w:val="superscript"/>
        </w:rPr>
        <w:t xml:space="preserve">Участник</w:t>
      </w:r>
      <w:r>
        <w:rPr>
          <w:vertAlign w:val="superscript"/>
        </w:rPr>
        <w:t xml:space="preserve">а закупки (для юридических лиц)/место регистрации (для индивидуальных предпринимателей)</w:t>
      </w:r>
      <w:r>
        <w:rPr>
          <w:vertAlign w:val="superscript"/>
        </w:rPr>
      </w:r>
      <w:r>
        <w:rPr>
          <w:vertAlign w:val="superscript"/>
        </w:rPr>
      </w:r>
    </w:p>
    <w:p>
      <w:pPr>
        <w:jc w:val="both"/>
        <w:rPr>
          <w:i/>
          <w:color w:val="4f81bd" w:themeColor="accent1"/>
        </w:rPr>
      </w:pPr>
      <w:r>
        <w:rPr>
          <w:color w:val="4f81bd" w:themeColor="accent1"/>
        </w:rPr>
        <w:t xml:space="preserve">[</w:t>
      </w:r>
      <w:r>
        <w:rPr>
          <w:i/>
          <w:color w:val="4f81bd" w:themeColor="accent1"/>
        </w:rPr>
        <w:t xml:space="preserve">в случае если </w:t>
      </w:r>
      <w:r>
        <w:rPr>
          <w:i/>
          <w:color w:val="4f81bd" w:themeColor="accent1"/>
        </w:rPr>
        <w:t xml:space="preserve">Участник</w:t>
      </w:r>
      <w:r>
        <w:rPr>
          <w:i/>
          <w:color w:val="4f81bd" w:themeColor="accent1"/>
        </w:rPr>
        <w:t xml:space="preserve"> закупки является </w:t>
      </w:r>
      <w:r>
        <w:rPr>
          <w:i/>
          <w:color w:val="4f81bd" w:themeColor="accent1"/>
        </w:rPr>
        <w:t xml:space="preserve">Участник</w:t>
      </w:r>
      <w:r>
        <w:rPr>
          <w:i/>
          <w:color w:val="4f81bd" w:themeColor="accent1"/>
        </w:rPr>
        <w:t xml:space="preserve">ом Программы партнерства с субъектами малого и среднего предпринимательства, утвержденной Приказом ОАО «Интер РАО»</w:t>
      </w:r>
      <w:r>
        <w:rPr>
          <w:i/>
          <w:color w:val="4f81bd" w:themeColor="accent1"/>
        </w:rPr>
        <w:t xml:space="preserve"> </w:t>
      </w:r>
      <w:r>
        <w:rPr>
          <w:i/>
          <w:color w:val="4f81bd" w:themeColor="accent1"/>
        </w:rPr>
        <w:t xml:space="preserve">от 28.04.2015 № ИРАО/208 и размещенной на официальном сайте в сети Интернет (www.interrao-zakupki.ru.ru), </w:t>
      </w:r>
      <w:r>
        <w:rPr>
          <w:i/>
          <w:color w:val="4f81bd" w:themeColor="accent1"/>
        </w:rPr>
        <w:t xml:space="preserve">Участник</w:t>
      </w:r>
      <w:r>
        <w:rPr>
          <w:i/>
          <w:color w:val="4f81bd" w:themeColor="accent1"/>
        </w:rPr>
        <w:t xml:space="preserve"> указывает следующее:</w:t>
      </w:r>
      <w:r>
        <w:rPr>
          <w:color w:val="4f81bd" w:themeColor="accent1"/>
        </w:rPr>
        <w:t xml:space="preserve">]</w:t>
      </w:r>
      <w:r>
        <w:rPr>
          <w:i/>
          <w:color w:val="4f81bd" w:themeColor="accent1"/>
        </w:rPr>
      </w:r>
      <w:r>
        <w:rPr>
          <w:i/>
          <w:color w:val="4f81bd" w:themeColor="accent1"/>
        </w:rPr>
      </w:r>
    </w:p>
    <w:p>
      <w:pPr>
        <w:jc w:val="both"/>
      </w:pPr>
      <w:r>
        <w:rPr>
          <w:color w:val="4f81bd" w:themeColor="accent1"/>
        </w:rPr>
        <w:t xml:space="preserve">являющееся (</w:t>
      </w:r>
      <w:r>
        <w:rPr>
          <w:color w:val="4f81bd" w:themeColor="accent1"/>
        </w:rPr>
        <w:t xml:space="preserve">ийся</w:t>
      </w:r>
      <w:r>
        <w:rPr>
          <w:color w:val="4f81bd" w:themeColor="accent1"/>
        </w:rPr>
        <w:t xml:space="preserve">) </w:t>
      </w:r>
      <w:r>
        <w:rPr>
          <w:color w:val="4f81bd" w:themeColor="accent1"/>
        </w:rPr>
        <w:t xml:space="preserve">Участник</w:t>
      </w:r>
      <w:r>
        <w:rPr>
          <w:color w:val="4f81bd" w:themeColor="accent1"/>
        </w:rPr>
        <w:t xml:space="preserve">ом Программы партнерства с субъектами малого и среднего предпринимательства, утвержденной Приказом ОАО «Интер РАО» от 28.04.2015 № ИРАО/208, присвоенный № реестровой записи _____, относящееся (</w:t>
      </w:r>
      <w:r>
        <w:rPr>
          <w:color w:val="4f81bd" w:themeColor="accent1"/>
        </w:rPr>
        <w:t xml:space="preserve">ийся</w:t>
      </w:r>
      <w:r>
        <w:rPr>
          <w:color w:val="4f81bd" w:themeColor="accent1"/>
        </w:rPr>
        <w:t xml:space="preserve">) к субъекту [микро] [малого] [среднего] (</w:t>
      </w:r>
      <w:r>
        <w:rPr>
          <w:i/>
          <w:color w:val="4f81bd" w:themeColor="accent1"/>
        </w:rPr>
        <w:t xml:space="preserve">необходимо выбрать категорию</w:t>
      </w:r>
      <w:r>
        <w:rPr>
          <w:color w:val="4f81bd" w:themeColor="accent1"/>
        </w:rPr>
        <w:t xml:space="preserve">) предпринимательства</w:t>
      </w:r>
      <w:r>
        <w:t xml:space="preserve"> предлагает заключить договор:</w:t>
      </w:r>
      <w:r/>
    </w:p>
    <w:p>
      <w:pPr>
        <w:jc w:val="both"/>
      </w:pPr>
      <w:r>
        <w:t xml:space="preserve">____________________________________________________________________________</w:t>
      </w:r>
      <w:r/>
    </w:p>
    <w:p>
      <w:pPr>
        <w:jc w:val="center"/>
        <w:rPr>
          <w:vertAlign w:val="superscript"/>
        </w:rPr>
      </w:pPr>
      <w:r>
        <w:rPr>
          <w:vertAlign w:val="superscript"/>
        </w:rPr>
        <w:t xml:space="preserve">(указывается предмет договора)</w:t>
      </w:r>
      <w:r>
        <w:rPr>
          <w:vertAlign w:val="superscript"/>
        </w:rPr>
      </w:r>
      <w:r>
        <w:rPr>
          <w:vertAlign w:val="superscript"/>
        </w:rPr>
      </w:r>
    </w:p>
    <w:p>
      <w:pPr>
        <w:jc w:val="both"/>
        <w:spacing w:after="120"/>
        <w:rPr>
          <w:i/>
          <w:color w:val="4f81bd" w:themeColor="accent1"/>
        </w:rPr>
      </w:pPr>
      <w:r>
        <w:t xml:space="preserve">на условиях и в соответствии с коммерческим и техническими предложениями и другими документами, являющимися неотъемлемыми приложениями к настоящему письму и составляющими вместе с настоящим письмом заявку на участие в закупке, </w:t>
      </w:r>
      <w:r>
        <w:rPr>
          <w:bCs/>
          <w:i/>
          <w:color w:val="4f81bd" w:themeColor="accent1"/>
        </w:rPr>
        <w:t xml:space="preserve">на условиях, </w:t>
      </w:r>
      <w:r>
        <w:rPr>
          <w:bCs/>
          <w:i/>
          <w:iCs/>
          <w:color w:val="4f81bd" w:themeColor="accent1"/>
        </w:rPr>
        <w:t xml:space="preserve">указанных при формировании заявки, поданной </w:t>
      </w:r>
      <w:r>
        <w:rPr>
          <w:i/>
          <w:color w:val="4f81bd" w:themeColor="accent1"/>
        </w:rPr>
        <w:t xml:space="preserve">в порядке, предусмотренном Инструкциями и регламентом работы электронной торговой площадке]</w:t>
      </w:r>
      <w:r>
        <w:t xml:space="preserve">:</w:t>
      </w:r>
      <w:r>
        <w:rPr>
          <w:i/>
          <w:color w:val="4f81bd" w:themeColor="accent1"/>
        </w:rPr>
      </w:r>
      <w:r>
        <w:rPr>
          <w:i/>
          <w:color w:val="4f81bd" w:themeColor="accent1"/>
        </w:rPr>
      </w:r>
    </w:p>
    <w:p>
      <w:pPr>
        <w:ind w:firstLine="709"/>
        <w:jc w:val="both"/>
        <w:rPr>
          <w:i/>
          <w:color w:val="548dd4" w:themeColor="text2" w:themeTint="99"/>
          <w:u w:val="single"/>
        </w:rPr>
      </w:pPr>
      <w:r/>
      <w:bookmarkStart w:id="739" w:name="_Hlk176953848"/>
      <w:r>
        <w:rPr>
          <w:i/>
          <w:color w:val="548dd4" w:themeColor="text2" w:themeTint="99"/>
          <w:u w:val="single"/>
        </w:rPr>
        <w:t xml:space="preserve">Указать наименование лота</w:t>
      </w:r>
      <w:r>
        <w:rPr>
          <w:i/>
          <w:color w:val="548dd4" w:themeColor="text2" w:themeTint="99"/>
          <w:u w:val="single"/>
        </w:rPr>
        <w:t xml:space="preserve">, на </w:t>
      </w:r>
      <w:r>
        <w:rPr>
          <w:i/>
          <w:color w:val="548dd4" w:themeColor="text2" w:themeTint="99"/>
          <w:u w:val="single"/>
        </w:rPr>
        <w:t xml:space="preserve">которы</w:t>
      </w:r>
      <w:r>
        <w:rPr>
          <w:i/>
          <w:color w:val="548dd4" w:themeColor="text2" w:themeTint="99"/>
          <w:u w:val="single"/>
        </w:rPr>
        <w:t xml:space="preserve">й</w:t>
      </w:r>
      <w:r>
        <w:rPr>
          <w:i/>
          <w:color w:val="548dd4" w:themeColor="text2" w:themeTint="99"/>
          <w:u w:val="single"/>
        </w:rPr>
        <w:t xml:space="preserve"> </w:t>
      </w:r>
      <w:r>
        <w:rPr>
          <w:i/>
          <w:color w:val="548dd4" w:themeColor="text2" w:themeTint="99"/>
          <w:u w:val="single"/>
        </w:rPr>
        <w:t xml:space="preserve">подается оферта</w:t>
      </w:r>
      <w:r>
        <w:rPr>
          <w:i/>
          <w:color w:val="548dd4" w:themeColor="text2" w:themeTint="99"/>
          <w:u w:val="single"/>
        </w:rPr>
      </w:r>
      <w:r>
        <w:rPr>
          <w:i/>
          <w:color w:val="548dd4" w:themeColor="text2" w:themeTint="99"/>
          <w:u w:val="single"/>
        </w:rPr>
      </w:r>
    </w:p>
    <w:p>
      <w:pPr>
        <w:ind w:firstLine="709"/>
        <w:jc w:val="both"/>
        <w:spacing w:before="240"/>
        <w:rPr>
          <w:color w:val="548dd4" w:themeColor="text2" w:themeTint="99"/>
          <w:u w:val="single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Участник закупки может проинформировать Заказчика об инновационн</w:t>
      </w:r>
      <w:r>
        <w:rPr>
          <w:i/>
          <w:color w:val="548dd4" w:themeColor="text2" w:themeTint="99"/>
        </w:rPr>
        <w:t xml:space="preserve">ости предложения, указав в составе своей заявки на инновационный и (или) высокотехнологичный характер предлагаемой Продукции. Дополнительно может быть предоставлена информация и документы (при наличии), подтверждающие новизну, высокий технический уровень, </w:t>
      </w:r>
      <w:r>
        <w:rPr>
          <w:i/>
          <w:color w:val="548dd4" w:themeColor="text2" w:themeTint="99"/>
        </w:rPr>
        <w:t xml:space="preserve">наукоемкость</w:t>
      </w:r>
      <w:r>
        <w:rPr>
          <w:i/>
          <w:color w:val="548dd4" w:themeColor="text2" w:themeTint="99"/>
        </w:rPr>
        <w:t xml:space="preserve">, конкурентоспособность предлагаемой продукции</w:t>
      </w:r>
      <w:r>
        <w:rPr>
          <w:color w:val="548dd4" w:themeColor="text2" w:themeTint="99"/>
        </w:rPr>
        <w:t xml:space="preserve">.</w:t>
      </w:r>
      <w:r>
        <w:rPr>
          <w:color w:val="548dd4" w:themeColor="text2" w:themeTint="99"/>
          <w:szCs w:val="28"/>
          <w:u w:val="single"/>
          <w:vertAlign w:val="superscript"/>
        </w:rPr>
        <w:footnoteReference w:id="3"/>
      </w:r>
      <w:r>
        <w:rPr>
          <w:color w:val="548dd4" w:themeColor="text2" w:themeTint="99"/>
          <w:szCs w:val="28"/>
          <w:u w:val="single"/>
        </w:rPr>
        <w:t xml:space="preserve">]</w:t>
      </w:r>
      <w:bookmarkEnd w:id="739"/>
      <w:r>
        <w:rPr>
          <w:color w:val="548dd4" w:themeColor="text2" w:themeTint="99"/>
          <w:u w:val="single"/>
        </w:rPr>
      </w:r>
      <w:r>
        <w:rPr>
          <w:color w:val="548dd4" w:themeColor="text2" w:themeTint="99"/>
          <w:u w:val="single"/>
        </w:rPr>
      </w:r>
    </w:p>
    <w:p>
      <w:pPr>
        <w:jc w:val="both"/>
        <w:spacing w:before="240"/>
        <w:rPr>
          <w:i/>
          <w:color w:val="548dd4" w:themeColor="text2" w:themeTint="99"/>
          <w:szCs w:val="28"/>
          <w:u w:val="single"/>
        </w:rPr>
      </w:pPr>
      <w:r>
        <w:rPr>
          <w:i/>
          <w:color w:val="548dd4" w:themeColor="text2" w:themeTint="99"/>
          <w:szCs w:val="28"/>
          <w:u w:val="single"/>
        </w:rPr>
        <w:t xml:space="preserve">В случае заключения рамочного договора (или на сумму начальной цены закупки) (сумма единичных расценок) указывается начальная (максимальная) цена закупки/или цена лота, в руб., без НДС</w:t>
      </w:r>
      <w:r>
        <w:rPr>
          <w:i/>
          <w:color w:val="548dd4" w:themeColor="text2" w:themeTint="99"/>
          <w:szCs w:val="28"/>
          <w:u w:val="single"/>
        </w:rPr>
      </w:r>
      <w:r>
        <w:rPr>
          <w:i/>
          <w:color w:val="548dd4" w:themeColor="text2" w:themeTint="99"/>
          <w:szCs w:val="28"/>
          <w:u w:val="single"/>
        </w:rPr>
      </w:r>
    </w:p>
    <w:p>
      <w:pPr>
        <w:jc w:val="both"/>
        <w:spacing w:before="240"/>
        <w:rPr>
          <w:i/>
          <w:color w:val="548dd4" w:themeColor="text2" w:themeTint="99"/>
          <w:szCs w:val="28"/>
          <w:u w:val="single"/>
        </w:rPr>
      </w:pPr>
      <w:r>
        <w:rPr>
          <w:i/>
          <w:color w:val="548dd4" w:themeColor="text2" w:themeTint="99"/>
          <w:szCs w:val="28"/>
          <w:u w:val="single"/>
        </w:rPr>
        <w:t xml:space="preserve">[В случа</w:t>
      </w:r>
      <w:r>
        <w:rPr>
          <w:i/>
          <w:color w:val="548dd4" w:themeColor="text2" w:themeTint="99"/>
          <w:szCs w:val="28"/>
          <w:u w:val="single"/>
        </w:rPr>
        <w:t xml:space="preserve">е подачи заявки где цена договора поставлена в зависимость от изменения к официального курса иностранной валюты (Доллар США, ЕВРО, Английский фунт или Шведская крона), установленной Центральным банком Российской Федерации, указать соответствующие сведения </w:t>
      </w:r>
      <w:bookmarkStart w:id="740" w:name="_Hlk146215803"/>
      <w:r>
        <w:rPr>
          <w:i/>
          <w:color w:val="548dd4" w:themeColor="text2" w:themeTint="99"/>
          <w:szCs w:val="28"/>
          <w:u w:val="single"/>
        </w:rPr>
        <w:t xml:space="preserve">(факт наличия зависимости и наименование валюты).]</w:t>
      </w:r>
      <w:bookmarkEnd w:id="740"/>
      <w:r>
        <w:rPr>
          <w:i/>
          <w:color w:val="548dd4" w:themeColor="text2" w:themeTint="99"/>
          <w:szCs w:val="28"/>
          <w:u w:val="single"/>
        </w:rPr>
      </w:r>
      <w:r>
        <w:rPr>
          <w:i/>
          <w:color w:val="548dd4" w:themeColor="text2" w:themeTint="99"/>
          <w:szCs w:val="28"/>
          <w:u w:val="single"/>
        </w:rPr>
      </w:r>
    </w:p>
    <w:p>
      <w:pPr>
        <w:jc w:val="both"/>
        <w:spacing w:before="240"/>
        <w:rPr>
          <w:i/>
          <w:color w:val="548dd4" w:themeColor="text2" w:themeTint="99"/>
          <w:u w:val="single"/>
        </w:rPr>
      </w:pPr>
      <w:r>
        <w:rPr>
          <w:i/>
          <w:color w:val="548dd4" w:themeColor="text2" w:themeTint="99"/>
          <w:u w:val="single"/>
        </w:rPr>
      </w:r>
      <w:r>
        <w:rPr>
          <w:i/>
          <w:color w:val="548dd4" w:themeColor="text2" w:themeTint="99"/>
          <w:u w:val="single"/>
        </w:rPr>
      </w:r>
      <w:r>
        <w:rPr>
          <w:i/>
          <w:color w:val="548dd4" w:themeColor="text2" w:themeTint="99"/>
          <w:u w:val="single"/>
        </w:rPr>
      </w:r>
    </w:p>
    <w:tbl>
      <w:tblPr>
        <w:tblW w:w="949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66"/>
        <w:gridCol w:w="4329"/>
      </w:tblGrid>
      <w:tr>
        <w:tblPrEx/>
        <w:trPr>
          <w:trHeight w:val="20"/>
        </w:trPr>
        <w:tc>
          <w:tcPr>
            <w:tcW w:w="5166" w:type="dxa"/>
            <w:vAlign w:val="bottom"/>
            <w:textDirection w:val="lrTb"/>
            <w:noWrap w:val="false"/>
          </w:tcPr>
          <w:p>
            <w:pPr>
              <w:ind w:left="34"/>
              <w:spacing w:after="120" w:line="276" w:lineRule="auto"/>
              <w:rPr>
                <w:lang w:eastAsia="en-US"/>
              </w:rPr>
            </w:pPr>
            <w:r>
              <w:t xml:space="preserve">Итоговая стоимость предложения без НДС, руб.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ind w:left="34"/>
              <w:spacing w:after="120" w:line="276" w:lineRule="auto"/>
            </w:pPr>
            <w:r/>
            <w:r/>
          </w:p>
        </w:tc>
        <w:tc>
          <w:tcPr>
            <w:shd w:val="clear" w:color="auto" w:fill="ffffff" w:themeFill="background1"/>
            <w:tcW w:w="4329" w:type="dxa"/>
            <w:vAlign w:val="center"/>
            <w:textDirection w:val="lrTb"/>
            <w:noWrap w:val="false"/>
          </w:tcPr>
          <w:p>
            <w:pPr>
              <w:ind w:left="284" w:hanging="284"/>
              <w:jc w:val="center"/>
              <w:spacing w:before="120" w:line="276" w:lineRule="auto"/>
              <w:rPr>
                <w:color w:val="3366ff"/>
                <w:lang w:eastAsia="en-US"/>
              </w:rPr>
            </w:pPr>
            <w:r>
              <w:rPr>
                <w:i/>
                <w:color w:val="3366ff"/>
                <w:lang w:eastAsia="en-US"/>
              </w:rPr>
              <w:t xml:space="preserve">_______________________________</w:t>
            </w:r>
            <w:r>
              <w:rPr>
                <w:color w:val="3366ff"/>
                <w:lang w:eastAsia="en-US"/>
              </w:rPr>
            </w:r>
            <w:r>
              <w:rPr>
                <w:color w:val="3366ff"/>
                <w:lang w:eastAsia="en-US"/>
              </w:rPr>
            </w:r>
          </w:p>
          <w:p>
            <w:pPr>
              <w:ind w:left="284" w:hanging="284"/>
              <w:jc w:val="center"/>
              <w:spacing w:line="276" w:lineRule="auto"/>
              <w:rPr>
                <w:i/>
                <w:shd w:val="clear" w:color="auto" w:fill="ffff99"/>
                <w:vertAlign w:val="superscript"/>
                <w:lang w:eastAsia="en-US"/>
              </w:rPr>
            </w:pPr>
            <w:r>
              <w:rPr>
                <w:i/>
                <w:color w:val="3366ff"/>
                <w:vertAlign w:val="superscript"/>
                <w:lang w:eastAsia="en-US"/>
              </w:rPr>
              <w:t xml:space="preserve">(итоговая стоимость, рублей РФ, без НДС)</w:t>
            </w:r>
            <w:r>
              <w:rPr>
                <w:i/>
                <w:shd w:val="clear" w:color="auto" w:fill="ffff99"/>
                <w:vertAlign w:val="superscript"/>
                <w:lang w:eastAsia="en-US"/>
              </w:rPr>
            </w:r>
            <w:r>
              <w:rPr>
                <w:i/>
                <w:shd w:val="clear" w:color="auto" w:fill="ffff99"/>
                <w:vertAlign w:val="superscript"/>
                <w:lang w:eastAsia="en-US"/>
              </w:rPr>
            </w:r>
          </w:p>
        </w:tc>
      </w:tr>
      <w:tr>
        <w:tblPrEx/>
        <w:trPr>
          <w:trHeight w:val="20"/>
        </w:trPr>
        <w:tc>
          <w:tcPr>
            <w:tcW w:w="5166" w:type="dxa"/>
            <w:vAlign w:val="center"/>
            <w:textDirection w:val="lrTb"/>
            <w:noWrap w:val="false"/>
          </w:tcPr>
          <w:p>
            <w:pPr>
              <w:ind w:left="34"/>
              <w:spacing w:after="120" w:line="276" w:lineRule="auto"/>
            </w:pPr>
            <w:r>
              <w:t xml:space="preserve">кроме того НДС, руб.</w:t>
            </w:r>
            <w:r>
              <w:rPr>
                <w:rStyle w:val="1372"/>
              </w:rPr>
              <w:footnoteReference w:id="4"/>
            </w:r>
            <w:r/>
          </w:p>
        </w:tc>
        <w:tc>
          <w:tcPr>
            <w:shd w:val="clear" w:color="auto" w:fill="ffffff" w:themeFill="background1"/>
            <w:tcW w:w="4329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 w:line="276" w:lineRule="auto"/>
              <w:rPr>
                <w:color w:val="3366ff"/>
                <w:lang w:eastAsia="en-US"/>
              </w:rPr>
            </w:pPr>
            <w:r>
              <w:rPr>
                <w:i/>
                <w:color w:val="3366ff"/>
                <w:lang w:eastAsia="en-US"/>
              </w:rPr>
              <w:t xml:space="preserve">_______________________________</w:t>
            </w:r>
            <w:r>
              <w:rPr>
                <w:color w:val="3366ff"/>
                <w:lang w:eastAsia="en-US"/>
              </w:rPr>
            </w:r>
            <w:r>
              <w:rPr>
                <w:color w:val="3366ff"/>
                <w:lang w:eastAsia="en-US"/>
              </w:rPr>
            </w:r>
          </w:p>
          <w:p>
            <w:pPr>
              <w:ind w:left="284" w:hanging="284"/>
              <w:jc w:val="center"/>
              <w:spacing w:line="276" w:lineRule="auto"/>
              <w:rPr>
                <w:shd w:val="clear" w:color="auto" w:fill="ffff99"/>
                <w:vertAlign w:val="superscript"/>
                <w:lang w:eastAsia="en-US"/>
              </w:rPr>
            </w:pPr>
            <w:r>
              <w:rPr>
                <w:i/>
                <w:color w:val="3366ff"/>
                <w:vertAlign w:val="superscript"/>
                <w:lang w:eastAsia="en-US"/>
              </w:rPr>
              <w:t xml:space="preserve">(НДС по итоговой стоимости, рублей)</w:t>
            </w:r>
            <w:r>
              <w:rPr>
                <w:shd w:val="clear" w:color="auto" w:fill="ffff99"/>
                <w:vertAlign w:val="superscript"/>
                <w:lang w:eastAsia="en-US"/>
              </w:rPr>
            </w:r>
            <w:r>
              <w:rPr>
                <w:shd w:val="clear" w:color="auto" w:fill="ffff99"/>
                <w:vertAlign w:val="superscript"/>
                <w:lang w:eastAsia="en-US"/>
              </w:rPr>
            </w:r>
          </w:p>
        </w:tc>
      </w:tr>
      <w:tr>
        <w:tblPrEx/>
        <w:trPr>
          <w:trHeight w:val="20"/>
        </w:trPr>
        <w:tc>
          <w:tcPr>
            <w:tcW w:w="5166" w:type="dxa"/>
            <w:vAlign w:val="center"/>
            <w:textDirection w:val="lrTb"/>
            <w:noWrap w:val="false"/>
          </w:tcPr>
          <w:p>
            <w:pPr>
              <w:ind w:left="34"/>
              <w:spacing w:after="120"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итого с НДС, руб.</w:t>
            </w:r>
            <w:r>
              <w:rPr>
                <w:b/>
                <w:lang w:eastAsia="en-US"/>
              </w:rPr>
            </w:r>
            <w:r>
              <w:rPr>
                <w:b/>
                <w:lang w:eastAsia="en-US"/>
              </w:rPr>
            </w:r>
          </w:p>
        </w:tc>
        <w:tc>
          <w:tcPr>
            <w:shd w:val="clear" w:color="auto" w:fill="ffffff" w:themeFill="background1"/>
            <w:tcW w:w="4329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 w:line="276" w:lineRule="auto"/>
              <w:rPr>
                <w:color w:val="3366ff"/>
                <w:lang w:eastAsia="en-US"/>
              </w:rPr>
            </w:pPr>
            <w:r>
              <w:rPr>
                <w:i/>
                <w:color w:val="3366ff"/>
                <w:lang w:eastAsia="en-US"/>
              </w:rPr>
              <w:t xml:space="preserve">_______________________________</w:t>
            </w:r>
            <w:r>
              <w:rPr>
                <w:color w:val="3366ff"/>
                <w:lang w:eastAsia="en-US"/>
              </w:rPr>
            </w:r>
            <w:r>
              <w:rPr>
                <w:color w:val="3366ff"/>
                <w:lang w:eastAsia="en-US"/>
              </w:rPr>
            </w:r>
          </w:p>
          <w:p>
            <w:pPr>
              <w:ind w:left="284" w:hanging="284"/>
              <w:jc w:val="center"/>
              <w:spacing w:line="276" w:lineRule="auto"/>
              <w:rPr>
                <w:shd w:val="clear" w:color="auto" w:fill="ffff99"/>
                <w:vertAlign w:val="superscript"/>
                <w:lang w:eastAsia="en-US"/>
              </w:rPr>
            </w:pPr>
            <w:r>
              <w:rPr>
                <w:i/>
                <w:color w:val="3366ff"/>
                <w:vertAlign w:val="superscript"/>
                <w:lang w:eastAsia="en-US"/>
              </w:rPr>
              <w:t xml:space="preserve">(НДС по итоговой стоимости, рублей)</w:t>
            </w:r>
            <w:r>
              <w:rPr>
                <w:shd w:val="clear" w:color="auto" w:fill="ffff99"/>
                <w:vertAlign w:val="superscript"/>
                <w:lang w:eastAsia="en-US"/>
              </w:rPr>
            </w:r>
            <w:r>
              <w:rPr>
                <w:shd w:val="clear" w:color="auto" w:fill="ffff99"/>
                <w:vertAlign w:val="superscript"/>
                <w:lang w:eastAsia="en-US"/>
              </w:rPr>
            </w:r>
          </w:p>
        </w:tc>
      </w:tr>
    </w:tbl>
    <w:p>
      <w:pPr>
        <w:ind w:firstLine="709"/>
        <w:jc w:val="both"/>
        <w:spacing w:before="240"/>
      </w:pPr>
      <w:r>
        <w:t xml:space="preserve">Участник добровольно увеличивает срок действия своей оферты на __________ дней.</w:t>
      </w:r>
      <w:r/>
    </w:p>
    <w:p>
      <w:pPr>
        <w:ind w:firstLine="709"/>
        <w:jc w:val="both"/>
        <w:spacing w:before="120"/>
        <w:widowControl/>
      </w:pPr>
      <w:r>
        <w:rPr>
          <w:color w:val="000000"/>
        </w:rPr>
        <w:t xml:space="preserve">Мы </w:t>
      </w:r>
      <w:r>
        <w:t xml:space="preserve">ознакомлены:</w:t>
      </w:r>
      <w:r/>
    </w:p>
    <w:p>
      <w:pPr>
        <w:numPr>
          <w:ilvl w:val="0"/>
          <w:numId w:val="33"/>
        </w:numPr>
        <w:contextualSpacing/>
        <w:ind w:left="0" w:firstLine="709"/>
        <w:jc w:val="both"/>
        <w:widowControl/>
        <w:rPr>
          <w:u w:val="single"/>
        </w:rPr>
      </w:pPr>
      <w:r>
        <w:t xml:space="preserve">с Политикой по противодействию мошенничеству и коррупции Группы «Интер РАО», размещенной на официальном сайте ПАО «Интер РАО» в сети «Интернет» по адресу</w:t>
      </w:r>
      <w:r>
        <w:t xml:space="preserve"> </w:t>
      </w:r>
      <w:hyperlink r:id="rId58" w:tooltip="http://www.interrao.ru/upload/doc/Politika_po_protivodejstviu_moshennichestv_i_kor.pdf" w:history="1">
        <w:r>
          <w:rPr>
            <w:rStyle w:val="1302"/>
            <w:rFonts w:eastAsiaTheme="majorEastAsia"/>
          </w:rPr>
          <w:t xml:space="preserve">http://www.interrao.ru/upload/doc/Politika_po_protivodejstviu_moshennichestv_i_kor.pdf</w:t>
        </w:r>
      </w:hyperlink>
      <w:r>
        <w:t xml:space="preserve">.</w:t>
      </w:r>
      <w:r>
        <w:rPr>
          <w:u w:val="single"/>
        </w:rPr>
      </w:r>
      <w:r>
        <w:rPr>
          <w:u w:val="single"/>
        </w:rPr>
      </w:r>
    </w:p>
    <w:p>
      <w:pPr>
        <w:numPr>
          <w:ilvl w:val="0"/>
          <w:numId w:val="33"/>
        </w:numPr>
        <w:ind w:left="0" w:firstLine="709"/>
        <w:jc w:val="both"/>
        <w:widowControl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с Комплаенс политикой Группы «Интер РАО», размещенной на официальном сайте ПАО «Интер РАО» в сети «Интернет» по адресу </w:t>
      </w:r>
      <w:hyperlink r:id="rId59" w:tooltip="https://www.interrao.ru/upload/docs/Komplaens.pdf" w:history="1">
        <w:r>
          <w:rPr>
            <w:rStyle w:val="1302"/>
            <w:rFonts w:eastAsiaTheme="minorHAnsi"/>
            <w:lang w:eastAsia="en-US"/>
          </w:rPr>
          <w:t xml:space="preserve">https://www.interrao.ru/upload/docs/Komplaens.pdf</w:t>
        </w:r>
      </w:hyperlink>
      <w:r>
        <w:rPr>
          <w:rFonts w:eastAsiaTheme="minorHAnsi"/>
          <w:color w:val="000000"/>
          <w:lang w:eastAsia="en-US"/>
        </w:rPr>
        <w:t xml:space="preserve">.</w:t>
      </w:r>
      <w:r>
        <w:rPr>
          <w:rFonts w:eastAsiaTheme="minorHAnsi"/>
          <w:color w:val="000000"/>
          <w:lang w:eastAsia="en-US"/>
        </w:rPr>
      </w:r>
      <w:r>
        <w:rPr>
          <w:rFonts w:eastAsiaTheme="minorHAnsi"/>
          <w:color w:val="000000"/>
          <w:lang w:eastAsia="en-US"/>
        </w:rPr>
      </w:r>
    </w:p>
    <w:p>
      <w:pPr>
        <w:numPr>
          <w:ilvl w:val="0"/>
          <w:numId w:val="33"/>
        </w:numPr>
        <w:ind w:left="0" w:firstLine="709"/>
        <w:jc w:val="both"/>
        <w:widowControl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с Кодексом корпоративной этики Группы «Интер РАО», размещенным на официальном сайте ПАО «Интер РАО» в сети «Интернет» по адресу </w:t>
      </w:r>
      <w:hyperlink r:id="rId60" w:tooltip="https://www.interrao.ru/upload/doc/Kodeks_korp_etiki_new.pdf" w:history="1">
        <w:r>
          <w:rPr>
            <w:rStyle w:val="1302"/>
            <w:rFonts w:eastAsiaTheme="minorHAnsi"/>
            <w:lang w:eastAsia="en-US"/>
          </w:rPr>
          <w:t xml:space="preserve">https://www.interrao.ru/upload/doc/Kodeks_korp_etiki_new.pdf</w:t>
        </w:r>
      </w:hyperlink>
      <w:r>
        <w:rPr>
          <w:rFonts w:eastAsiaTheme="minorHAnsi"/>
          <w:color w:val="000000"/>
          <w:lang w:eastAsia="en-US"/>
        </w:rPr>
        <w:t xml:space="preserve">. </w:t>
      </w:r>
      <w:r>
        <w:rPr>
          <w:rFonts w:eastAsiaTheme="minorHAnsi"/>
          <w:color w:val="000000"/>
          <w:lang w:eastAsia="en-US"/>
        </w:rPr>
      </w:r>
      <w:r>
        <w:rPr>
          <w:rFonts w:eastAsiaTheme="minorHAnsi"/>
          <w:color w:val="000000"/>
          <w:lang w:eastAsia="en-US"/>
        </w:rPr>
      </w:r>
    </w:p>
    <w:p>
      <w:pPr>
        <w:ind w:firstLine="709"/>
        <w:jc w:val="both"/>
        <w:spacing w:before="240"/>
      </w:pPr>
      <w:r>
        <w:t xml:space="preserve">Мы согласны с принимаемыми в Группе «Интер РАО» мерами, направленными на</w:t>
      </w:r>
      <w:r>
        <w:t xml:space="preserve"> предупреждение и противодействие коррупции, а также предупреждения и предотвращения рисков нарушения антимонопольного законодательства, готовы представить справку о цепочке собственников в случае принятия решения о заключении с нами договора по итогам зак</w:t>
      </w:r>
      <w:r>
        <w:t xml:space="preserve">упки,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r/>
    </w:p>
    <w:p>
      <w:pPr>
        <w:ind w:firstLine="709"/>
        <w:jc w:val="both"/>
        <w:spacing w:before="240"/>
      </w:pPr>
      <w:r>
        <w:t xml:space="preserve">Мы ознакомлены с материалами, содержащимися в </w:t>
      </w:r>
      <w:r>
        <w:t xml:space="preserve">Закупочной документации</w:t>
      </w:r>
      <w:r>
        <w:t xml:space="preserve"> и Технических требованиях Заказчика, влияющими на стоимость продукции, и не имеем к ним претензий.</w:t>
      </w:r>
      <w:r/>
    </w:p>
    <w:p>
      <w:pPr>
        <w:ind w:firstLine="709"/>
        <w:jc w:val="both"/>
        <w:spacing w:before="240"/>
      </w:pPr>
      <w:r>
        <w:t xml:space="preserve">Мы ознакомлены и сообщаем, о согласии с опубликованной сметн</w:t>
      </w:r>
      <w:r>
        <w:t xml:space="preserve">ой документацией в том числе, в части объемов и видов работ, методов ценообразования, начальной (максимальной) стоимостью мероприятия, включающей в себя все затраты необходимые для выполнения работ на весь период выполнения, указанный в техническом задании</w:t>
      </w:r>
      <w:r>
        <w:t xml:space="preserve">,</w:t>
      </w:r>
      <w:r>
        <w:t xml:space="preserve"> а также с тем, что стоимость нашего предложения получена с использованием тендерного понижающего коэффициента, примененного к сметной документации </w:t>
      </w:r>
      <w:r>
        <w:t xml:space="preserve">Заказчик</w:t>
      </w:r>
      <w:r>
        <w:t xml:space="preserve">а, опубликованной в составе </w:t>
      </w:r>
      <w:r>
        <w:t xml:space="preserve">Закупочн</w:t>
      </w:r>
      <w:r>
        <w:t xml:space="preserve">ой</w:t>
      </w:r>
      <w:r>
        <w:t xml:space="preserve"> документации настоящей закупки</w:t>
      </w:r>
      <w:r>
        <w:t xml:space="preserve"> </w:t>
      </w:r>
      <w:r>
        <w:t xml:space="preserve">(в случае публикации смет </w:t>
      </w:r>
      <w:r>
        <w:t xml:space="preserve">Заказчик</w:t>
      </w:r>
      <w:r>
        <w:t xml:space="preserve">а в составе </w:t>
      </w:r>
      <w:r>
        <w:t xml:space="preserve">Закупочн</w:t>
      </w:r>
      <w:r>
        <w:t xml:space="preserve">ой</w:t>
      </w:r>
      <w:r>
        <w:t xml:space="preserve"> документации</w:t>
      </w:r>
      <w:r>
        <w:t xml:space="preserve">).</w:t>
      </w:r>
      <w:r>
        <w:t xml:space="preserve"> </w:t>
      </w:r>
      <w:r/>
    </w:p>
    <w:p>
      <w:pPr>
        <w:ind w:firstLine="709"/>
        <w:jc w:val="both"/>
        <w:spacing w:before="240"/>
      </w:pPr>
      <w:r>
        <w:t xml:space="preserve">Мы ознакомлены и согласны с условиями оплаты, указанными в </w:t>
      </w:r>
      <w:r>
        <w:t xml:space="preserve">Закупочной документации</w:t>
      </w:r>
      <w:r>
        <w:t xml:space="preserve">, а также с условиями проекта договора, предусмотренного </w:t>
      </w:r>
      <w:r>
        <w:t xml:space="preserve">Закупочной документацией</w:t>
      </w:r>
      <w:r>
        <w:t xml:space="preserve">.</w:t>
      </w:r>
      <w:r/>
    </w:p>
    <w:p>
      <w:pPr>
        <w:ind w:firstLine="709"/>
        <w:jc w:val="both"/>
        <w:spacing w:before="240"/>
      </w:pPr>
      <w:r>
        <w:t xml:space="preserve"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</w:t>
      </w:r>
      <w:r>
        <w:t xml:space="preserve">данная продукция будет в любом случае поставлена Заказчику в полном соответствии с требованиями </w:t>
      </w:r>
      <w:r>
        <w:t xml:space="preserve">Закупочной документации</w:t>
      </w:r>
      <w:r>
        <w:t xml:space="preserve">, включая требования, содержащиеся в</w:t>
      </w:r>
      <w:r>
        <w:t xml:space="preserve"> Закупочной документации</w:t>
      </w:r>
      <w:r>
        <w:t xml:space="preserve"> и Технических требованиях Заказчика, в пределах предлагаемой нами стоимости </w:t>
      </w:r>
      <w:r>
        <w:t xml:space="preserve">договор</w:t>
      </w:r>
      <w:r>
        <w:t xml:space="preserve">а.</w:t>
      </w:r>
      <w:r/>
    </w:p>
    <w:p>
      <w:pPr>
        <w:ind w:firstLine="709"/>
        <w:jc w:val="both"/>
        <w:spacing w:before="240"/>
      </w:pPr>
      <w:r>
        <w:t xml:space="preserve">Также 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ind w:firstLine="709"/>
        <w:jc w:val="both"/>
        <w:spacing w:before="240"/>
      </w:pPr>
      <w: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</w:t>
      </w:r>
      <w:r>
        <w:t xml:space="preserve">Участник</w:t>
      </w:r>
      <w:r>
        <w:t xml:space="preserve">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ind w:firstLine="709"/>
        <w:jc w:val="both"/>
        <w:spacing w:before="240"/>
      </w:pPr>
      <w:r>
        <w:t xml:space="preserve">Мы согласны с тем, что </w:t>
      </w:r>
      <w:r>
        <w:t xml:space="preserve">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  <w:r/>
    </w:p>
    <w:p>
      <w:pPr>
        <w:ind w:firstLine="709"/>
        <w:jc w:val="both"/>
        <w:spacing w:before="240"/>
      </w:pPr>
      <w:r>
        <w:t xml:space="preserve">В случае если наши предложения будут лучшими после предложений Победителя, а Победитель будет признан уклонившимся от заключения </w:t>
      </w:r>
      <w:r>
        <w:t xml:space="preserve">договор</w:t>
      </w:r>
      <w:r>
        <w:t xml:space="preserve">а, мы обязуемся подписать данный </w:t>
      </w:r>
      <w:r>
        <w:t xml:space="preserve">договор</w:t>
      </w:r>
      <w:r>
        <w:t xml:space="preserve"> в соответствии с требованиями </w:t>
      </w:r>
      <w:r>
        <w:t xml:space="preserve">Закупочной документации</w:t>
      </w:r>
      <w:r>
        <w:t xml:space="preserve"> и условиями нашей заявки.</w:t>
      </w:r>
      <w:r/>
    </w:p>
    <w:p>
      <w:pPr>
        <w:ind w:firstLine="709"/>
        <w:jc w:val="both"/>
        <w:spacing w:before="240"/>
      </w:pPr>
      <w:r>
        <w:t xml:space="preserve">Мы согласны с тем, что внесенная нами сумма обеспечения заявки, если оно предусмотрено </w:t>
      </w:r>
      <w:r>
        <w:t xml:space="preserve">Закупочной документацией</w:t>
      </w:r>
      <w:r>
        <w:t xml:space="preserve">, нам не возвращается и перечисляется Заказчику в случае признания нас Победителем (или принятия решения о заключении с нами </w:t>
      </w:r>
      <w:r>
        <w:t xml:space="preserve">договор</w:t>
      </w:r>
      <w:r>
        <w:t xml:space="preserve">а в установленных случаях) и нашего отказа заключить </w:t>
      </w:r>
      <w:r>
        <w:t xml:space="preserve">договор</w:t>
      </w:r>
      <w:r>
        <w:t xml:space="preserve"> в установленном </w:t>
      </w:r>
      <w:r>
        <w:t xml:space="preserve">Закупочной документацией</w:t>
      </w:r>
      <w:r>
        <w:t xml:space="preserve"> порядке.</w:t>
      </w:r>
      <w:r/>
    </w:p>
    <w:p>
      <w:pPr>
        <w:ind w:firstLine="709"/>
        <w:jc w:val="both"/>
      </w:pPr>
      <w:r/>
      <w:r/>
    </w:p>
    <w:p>
      <w:pPr>
        <w:ind w:firstLine="709"/>
        <w:jc w:val="both"/>
        <w:rPr>
          <w:color w:val="000000"/>
          <w:szCs w:val="28"/>
        </w:rPr>
      </w:pPr>
      <w:r>
        <w:t xml:space="preserve">В случае если в отношении нас </w:t>
      </w:r>
      <w:r>
        <w:rPr>
          <w:color w:val="000000"/>
          <w:szCs w:val="28"/>
        </w:rPr>
        <w:t xml:space="preserve">иностранными государствами будут введены ограничительные меры и/и</w:t>
      </w:r>
      <w:r>
        <w:rPr>
          <w:color w:val="000000"/>
          <w:szCs w:val="28"/>
        </w:rPr>
        <w:t xml:space="preserve">ли в отношении бенефициарных владельцев (совокупная доля его прямого и (или) косвенного участия в этой организации составляет не менее 25 процентов) иностранными государствами будут введены ограничительные меры, и предоставления с нашей стороны в качестве </w:t>
      </w:r>
      <w:r>
        <w:t xml:space="preserve">обеспечения исполнения договора и/или возврата аванса и/или гарантийных обязательств </w:t>
      </w:r>
      <w:r>
        <w:rPr>
          <w:color w:val="000000"/>
          <w:szCs w:val="28"/>
        </w:rPr>
        <w:t xml:space="preserve">поручительства аффилированных с нами лиц, мы принимаем на себя обязательство письменно извещать Заказчика в течение 3-х рабочих дней со дня наступления следующих событий: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принятие решения о реорганизации или ликвидации Аффилированного лица;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</w:pPr>
      <w:r>
        <w:rPr>
          <w:color w:val="000000"/>
          <w:szCs w:val="28"/>
        </w:rPr>
        <w:t xml:space="preserve">- принятие судом к производству заявления о признании Аффилированного лица несостоятельным (банкротом).</w:t>
      </w:r>
      <w:r/>
    </w:p>
    <w:p>
      <w:pPr>
        <w:ind w:firstLine="709"/>
        <w:jc w:val="both"/>
        <w:spacing w:before="240"/>
      </w:pPr>
      <w:r>
        <w:t xml:space="preserve">Настоящая заявка на участие в закупке дополняется следующими документами, включая неотъемлемые приложения:</w:t>
      </w:r>
      <w:r/>
    </w:p>
    <w:p>
      <w:pPr>
        <w:ind w:firstLine="709"/>
        <w:jc w:val="both"/>
        <w:spacing w:before="240"/>
      </w:pPr>
      <w:r/>
      <w:r/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i/>
          <w:color w:val="548dd4" w:themeColor="text2" w:themeTint="99"/>
        </w:rPr>
      </w:pPr>
      <w:r/>
      <w:bookmarkStart w:id="741" w:name="_Hlk169864222"/>
      <w:r>
        <w:rPr>
          <w:i/>
          <w:color w:val="548dd4" w:themeColor="text2" w:themeTint="99"/>
        </w:rPr>
        <w:t xml:space="preserve">Техническое предложение (форма 2)</w:t>
      </w:r>
      <w:r>
        <w:rPr>
          <w:i/>
          <w:color w:val="548dd4" w:themeColor="text2" w:themeTint="99"/>
        </w:rPr>
        <w:t xml:space="preserve">;</w:t>
      </w:r>
      <w:r>
        <w:rPr>
          <w:i/>
          <w:color w:val="548dd4" w:themeColor="text2" w:themeTint="99"/>
        </w:rPr>
        <w:t xml:space="preserve"> Спецификация (Техническая часть) – на ___ л.;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Коммерческое предложение - Спецификация (Коммерческое предложение на поставку товаров) (форма 3) (для МТР) – на ___ л.;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Сводная таблица стоимости</w:t>
      </w:r>
      <w:r>
        <w:rPr>
          <w:i/>
          <w:color w:val="548dd4" w:themeColor="text2" w:themeTint="99"/>
        </w:rPr>
        <w:t xml:space="preserve"> работ, услуг</w:t>
      </w:r>
      <w:r>
        <w:rPr>
          <w:i/>
          <w:color w:val="548dd4" w:themeColor="text2" w:themeTint="99"/>
        </w:rPr>
        <w:t xml:space="preserve"> (</w:t>
      </w:r>
      <w:r>
        <w:rPr>
          <w:i/>
          <w:color w:val="548dd4" w:themeColor="text2" w:themeTint="99"/>
        </w:rPr>
        <w:t xml:space="preserve">ф</w:t>
      </w:r>
      <w:r>
        <w:rPr>
          <w:i/>
          <w:color w:val="548dd4" w:themeColor="text2" w:themeTint="99"/>
        </w:rPr>
        <w:t xml:space="preserve">орма 4)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Календарный план (для работ/услуг) (</w:t>
      </w:r>
      <w:r>
        <w:rPr>
          <w:i/>
          <w:color w:val="548dd4" w:themeColor="text2" w:themeTint="99"/>
        </w:rPr>
        <w:t xml:space="preserve">форма 5</w:t>
      </w:r>
      <w:r>
        <w:rPr>
          <w:i/>
          <w:color w:val="548dd4" w:themeColor="text2" w:themeTint="99"/>
        </w:rPr>
        <w:t xml:space="preserve">) – на ___ л.;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Анкета </w:t>
      </w:r>
      <w:r>
        <w:rPr>
          <w:i/>
          <w:color w:val="548dd4" w:themeColor="text2" w:themeTint="99"/>
        </w:rPr>
        <w:t xml:space="preserve">Участник</w:t>
      </w:r>
      <w:r>
        <w:rPr>
          <w:i/>
          <w:color w:val="548dd4" w:themeColor="text2" w:themeTint="99"/>
        </w:rPr>
        <w:t xml:space="preserve">а закупки (</w:t>
      </w:r>
      <w:r>
        <w:rPr>
          <w:i/>
          <w:color w:val="548dd4" w:themeColor="text2" w:themeTint="99"/>
        </w:rPr>
        <w:t xml:space="preserve">форма </w:t>
      </w:r>
      <w:r>
        <w:rPr>
          <w:i/>
          <w:color w:val="548dd4" w:themeColor="text2" w:themeTint="99"/>
        </w:rPr>
        <w:t xml:space="preserve">6</w:t>
      </w:r>
      <w:r>
        <w:rPr>
          <w:i/>
          <w:color w:val="548dd4" w:themeColor="text2" w:themeTint="99"/>
        </w:rPr>
        <w:t xml:space="preserve">) – на ___ л.;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Справка о перечне и годовых объемах выполнения аналогичных договоров (</w:t>
      </w:r>
      <w:r>
        <w:rPr>
          <w:i/>
          <w:color w:val="548dd4" w:themeColor="text2" w:themeTint="99"/>
        </w:rPr>
        <w:t xml:space="preserve">форма </w:t>
      </w:r>
      <w:r>
        <w:rPr>
          <w:i/>
          <w:color w:val="548dd4" w:themeColor="text2" w:themeTint="99"/>
        </w:rPr>
        <w:t xml:space="preserve">7</w:t>
      </w:r>
      <w:r>
        <w:rPr>
          <w:i/>
          <w:color w:val="548dd4" w:themeColor="text2" w:themeTint="99"/>
        </w:rPr>
        <w:t xml:space="preserve">) – на ___ л;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Справка о материально-технических ресурсах (</w:t>
      </w:r>
      <w:r>
        <w:rPr>
          <w:i/>
          <w:color w:val="548dd4" w:themeColor="text2" w:themeTint="99"/>
        </w:rPr>
        <w:t xml:space="preserve">форма </w:t>
      </w:r>
      <w:r>
        <w:rPr>
          <w:i/>
          <w:color w:val="548dd4" w:themeColor="text2" w:themeTint="99"/>
        </w:rPr>
        <w:t xml:space="preserve">8</w:t>
      </w:r>
      <w:r>
        <w:rPr>
          <w:i/>
          <w:color w:val="548dd4" w:themeColor="text2" w:themeTint="99"/>
        </w:rPr>
        <w:t xml:space="preserve">) – на ___ л.;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Справка о кадровых ресурсах (</w:t>
      </w:r>
      <w:r>
        <w:rPr>
          <w:i/>
          <w:color w:val="548dd4" w:themeColor="text2" w:themeTint="99"/>
        </w:rPr>
        <w:t xml:space="preserve">форма </w:t>
      </w:r>
      <w:r>
        <w:rPr>
          <w:i/>
          <w:color w:val="548dd4" w:themeColor="text2" w:themeTint="99"/>
        </w:rPr>
        <w:t xml:space="preserve">9</w:t>
      </w:r>
      <w:r>
        <w:rPr>
          <w:i/>
          <w:color w:val="548dd4" w:themeColor="text2" w:themeTint="99"/>
        </w:rPr>
        <w:t xml:space="preserve">) – на ___ л.;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Опись документов, содержащихся в заявке на участие в закупке (</w:t>
      </w:r>
      <w:r>
        <w:rPr>
          <w:i/>
          <w:color w:val="548dd4" w:themeColor="text2" w:themeTint="99"/>
        </w:rPr>
        <w:t xml:space="preserve">форма </w:t>
      </w:r>
      <w:r>
        <w:rPr>
          <w:i/>
          <w:color w:val="548dd4" w:themeColor="text2" w:themeTint="99"/>
        </w:rPr>
        <w:t xml:space="preserve">10</w:t>
      </w:r>
      <w:r>
        <w:rPr>
          <w:i/>
          <w:color w:val="548dd4" w:themeColor="text2" w:themeTint="99"/>
        </w:rPr>
        <w:t xml:space="preserve">) – на ___ л.;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 (</w:t>
      </w:r>
      <w:r>
        <w:rPr>
          <w:i/>
          <w:color w:val="548dd4" w:themeColor="text2" w:themeTint="99"/>
        </w:rPr>
        <w:t xml:space="preserve">форма </w:t>
      </w:r>
      <w:r>
        <w:rPr>
          <w:i/>
          <w:color w:val="548dd4" w:themeColor="text2" w:themeTint="99"/>
        </w:rPr>
        <w:t xml:space="preserve">11</w:t>
      </w:r>
      <w:r>
        <w:rPr>
          <w:i/>
          <w:color w:val="548dd4" w:themeColor="text2" w:themeTint="99"/>
        </w:rPr>
        <w:t xml:space="preserve">) – на ___ л.;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Справка о цепочке собственников компании (</w:t>
      </w:r>
      <w:r>
        <w:rPr>
          <w:i/>
          <w:color w:val="548dd4" w:themeColor="text2" w:themeTint="99"/>
        </w:rPr>
        <w:t xml:space="preserve">форма </w:t>
      </w:r>
      <w:r>
        <w:rPr>
          <w:i/>
          <w:color w:val="548dd4" w:themeColor="text2" w:themeTint="99"/>
        </w:rPr>
        <w:t xml:space="preserve">12</w:t>
      </w:r>
      <w:r>
        <w:rPr>
          <w:i/>
          <w:color w:val="548dd4" w:themeColor="text2" w:themeTint="99"/>
        </w:rPr>
        <w:t xml:space="preserve"> </w:t>
      </w:r>
      <w:r>
        <w:rPr>
          <w:i/>
          <w:color w:val="548dd4" w:themeColor="text2" w:themeTint="99"/>
        </w:rPr>
        <w:t xml:space="preserve">(предоставляется победителем закупки в течении 2 (двух) рабочих дней после размещения Итогового протокола) – на ___ л.;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Форма согласия на обработку персональных данных (</w:t>
      </w:r>
      <w:r>
        <w:rPr>
          <w:i/>
          <w:color w:val="548dd4" w:themeColor="text2" w:themeTint="99"/>
        </w:rPr>
        <w:t xml:space="preserve">форма </w:t>
      </w:r>
      <w:r>
        <w:rPr>
          <w:i/>
          <w:color w:val="548dd4" w:themeColor="text2" w:themeTint="99"/>
        </w:rPr>
        <w:t xml:space="preserve">13</w:t>
      </w:r>
      <w:r>
        <w:rPr>
          <w:i/>
          <w:color w:val="548dd4" w:themeColor="text2" w:themeTint="99"/>
        </w:rPr>
        <w:t xml:space="preserve">) – на ___ л.;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План привлечения субподрядчиков (соисполнителей) (форма</w:t>
      </w:r>
      <w:r>
        <w:rPr>
          <w:i/>
          <w:color w:val="548dd4" w:themeColor="text2" w:themeTint="99"/>
        </w:rPr>
        <w:t xml:space="preserve"> </w:t>
      </w:r>
      <w:r>
        <w:rPr>
          <w:i/>
          <w:color w:val="548dd4" w:themeColor="text2" w:themeTint="99"/>
        </w:rPr>
        <w:t xml:space="preserve">14</w:t>
      </w:r>
      <w:r>
        <w:rPr>
          <w:i/>
          <w:color w:val="548dd4" w:themeColor="text2" w:themeTint="99"/>
        </w:rPr>
        <w:t xml:space="preserve">) – на ___ л.;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Согласие субподрядчика (соисполнителя) на привлечение к поставке товаров (выполнению работ, оказанию услуг) – на __ л.;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План распределения объемов </w:t>
      </w:r>
      <w:r>
        <w:rPr>
          <w:i/>
          <w:color w:val="548dd4" w:themeColor="text2" w:themeTint="99"/>
        </w:rPr>
        <w:t xml:space="preserve">поставок, </w:t>
      </w:r>
      <w:r>
        <w:rPr>
          <w:i/>
          <w:color w:val="548dd4" w:themeColor="text2" w:themeTint="99"/>
        </w:rPr>
        <w:t xml:space="preserve">выполнения работ</w:t>
      </w:r>
      <w:r>
        <w:rPr>
          <w:i/>
          <w:color w:val="548dd4" w:themeColor="text2" w:themeTint="99"/>
        </w:rPr>
        <w:t xml:space="preserve">, оказания услуг</w:t>
      </w:r>
      <w:r>
        <w:rPr>
          <w:i/>
          <w:color w:val="548dd4" w:themeColor="text2" w:themeTint="99"/>
        </w:rPr>
        <w:t xml:space="preserve"> внутри коллективного </w:t>
      </w:r>
      <w:r>
        <w:rPr>
          <w:i/>
          <w:color w:val="548dd4" w:themeColor="text2" w:themeTint="99"/>
        </w:rPr>
        <w:t xml:space="preserve">Участник</w:t>
      </w:r>
      <w:r>
        <w:rPr>
          <w:i/>
          <w:color w:val="548dd4" w:themeColor="text2" w:themeTint="99"/>
        </w:rPr>
        <w:t xml:space="preserve">а (</w:t>
      </w:r>
      <w:r>
        <w:rPr>
          <w:i/>
          <w:color w:val="548dd4" w:themeColor="text2" w:themeTint="99"/>
        </w:rPr>
        <w:t xml:space="preserve">форма </w:t>
      </w:r>
      <w:r>
        <w:rPr>
          <w:i/>
          <w:color w:val="548dd4" w:themeColor="text2" w:themeTint="99"/>
        </w:rPr>
        <w:t xml:space="preserve">15</w:t>
      </w:r>
      <w:r>
        <w:rPr>
          <w:i/>
          <w:color w:val="548dd4" w:themeColor="text2" w:themeTint="99"/>
        </w:rPr>
        <w:t xml:space="preserve">) – на ___ л.;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Гарантийное письмо об отсутствии изменений в документах, представленных в рамках процедуры аккредитации поставщиков (</w:t>
      </w:r>
      <w:r>
        <w:rPr>
          <w:i/>
          <w:color w:val="548dd4" w:themeColor="text2" w:themeTint="99"/>
        </w:rPr>
        <w:t xml:space="preserve">форма </w:t>
      </w:r>
      <w:r>
        <w:rPr>
          <w:i/>
          <w:color w:val="548dd4" w:themeColor="text2" w:themeTint="99"/>
        </w:rPr>
        <w:t xml:space="preserve">16</w:t>
      </w:r>
      <w:r>
        <w:rPr>
          <w:i/>
          <w:color w:val="548dd4" w:themeColor="text2" w:themeTint="99"/>
        </w:rPr>
        <w:t xml:space="preserve">) – на ___ л.;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jc w:val="both"/>
        <w:widowControl/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</w:r>
      <w:bookmarkEnd w:id="741"/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jc w:val="both"/>
        <w:widowControl/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jc w:val="both"/>
        <w:widowControl/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jc w:val="both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tbl>
      <w:tblPr>
        <w:tblStyle w:val="1423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widowControl/>
        <w:rPr>
          <w:b/>
          <w:sz w:val="26"/>
          <w:szCs w:val="26"/>
        </w:rPr>
        <w:sectPr>
          <w:footnotePr/>
          <w:endnotePr/>
          <w:type w:val="nextPage"/>
          <w:pgSz w:w="11906" w:h="16838" w:orient="portrait"/>
          <w:pgMar w:top="720" w:right="720" w:bottom="720" w:left="720" w:header="708" w:footer="708" w:gutter="0"/>
          <w:cols w:num="1" w:sep="0" w:space="720" w:equalWidth="1"/>
          <w:docGrid w:linePitch="360"/>
        </w:sect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742" w:name="_Toc170127827"/>
      <w:r/>
      <w:bookmarkStart w:id="743" w:name="_Toc184155040"/>
      <w:r>
        <w:rPr>
          <w:b/>
        </w:rPr>
        <w:t xml:space="preserve">Инструкции по заполнению</w:t>
      </w:r>
      <w:bookmarkEnd w:id="742"/>
      <w:r/>
      <w:bookmarkEnd w:id="743"/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Письмо следует оформить на официальном бланке </w:t>
      </w:r>
      <w:r>
        <w:t xml:space="preserve">Участник</w:t>
      </w:r>
      <w:r>
        <w:t xml:space="preserve">а закупки. Участник закупки присваивает письму дату и номер в соответствии с принятыми у него правилами документооборота.</w:t>
      </w:r>
      <w:r/>
    </w:p>
    <w:p>
      <w:pPr>
        <w:numPr>
          <w:ilvl w:val="3"/>
          <w:numId w:val="37"/>
        </w:numPr>
        <w:contextualSpacing/>
        <w:ind w:left="0" w:firstLine="709"/>
        <w:jc w:val="both"/>
      </w:pPr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закупки должен указать стоимость поставляемой продукции/выполняемых работ/оказываемых услуг словами, в рублях, раздельно без НДС, величину НДС и в</w:t>
      </w:r>
      <w:r>
        <w:t xml:space="preserve">месте с НДС в соответствии со Сводной таблицей стоимости (графа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закупки вправе увеличить срок действия заявки на участие в закупке сверх предусмотренного в Закупочной документации.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закупки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>
        <w:t xml:space="preserve">Участник</w:t>
      </w:r>
      <w:r>
        <w:t xml:space="preserve">а закупки.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sz w:val="26"/>
          <w:szCs w:val="26"/>
        </w:rPr>
      </w:pPr>
      <w:r>
        <w:t xml:space="preserve">Письмо должно быть подписано и скреплено печатью в соответствии с требованиями.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60" w:after="6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60" w:after="6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60" w:after="6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60" w:after="6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60" w:after="6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60" w:after="6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60" w:after="6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60" w:after="6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60" w:after="6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60" w:after="6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60" w:after="6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60" w:after="6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60" w:after="6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60" w:after="6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60" w:after="6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60" w:after="6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60" w:after="6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60" w:after="6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60" w:after="6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60" w:after="6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60" w:after="6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before="60" w:after="6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1"/>
          <w:numId w:val="37"/>
        </w:numPr>
        <w:contextualSpacing/>
        <w:ind w:left="0" w:firstLine="709"/>
        <w:spacing w:after="60"/>
        <w:rPr>
          <w:b/>
        </w:rPr>
        <w:outlineLvl w:val="0"/>
      </w:pPr>
      <w:r/>
      <w:bookmarkStart w:id="744" w:name="_Toc170127828"/>
      <w:r/>
      <w:bookmarkStart w:id="745" w:name="_Toc184155041"/>
      <w:r>
        <w:rPr>
          <w:b/>
        </w:rPr>
        <w:t xml:space="preserve">Техническое предложение (форма 2)</w:t>
      </w:r>
      <w:bookmarkEnd w:id="744"/>
      <w:r/>
      <w:bookmarkEnd w:id="745"/>
      <w:r>
        <w:rPr>
          <w:b/>
        </w:rPr>
      </w:r>
      <w:r>
        <w:rPr>
          <w:b/>
        </w:rPr>
      </w:r>
    </w:p>
    <w:p>
      <w:pPr>
        <w:ind w:firstLine="709"/>
        <w:rPr>
          <w:b/>
          <w:color w:val="ff0000"/>
        </w:rPr>
      </w:pPr>
      <w:r>
        <w:rPr>
          <w:b/>
          <w:color w:val="ff0000"/>
        </w:rPr>
        <w:t xml:space="preserve">Предложение не должно содержать сведений об </w:t>
      </w:r>
      <w:r>
        <w:rPr>
          <w:b/>
          <w:color w:val="ff0000"/>
        </w:rPr>
        <w:t xml:space="preserve">Участник</w:t>
      </w:r>
      <w:r>
        <w:rPr>
          <w:b/>
          <w:color w:val="ff0000"/>
        </w:rPr>
        <w:t xml:space="preserve">е закупки</w:t>
      </w:r>
      <w:r>
        <w:rPr>
          <w:b/>
          <w:color w:val="ff0000"/>
        </w:rPr>
      </w:r>
      <w:r>
        <w:rPr>
          <w:b/>
          <w:color w:val="ff0000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746" w:name="_Toc170127829"/>
      <w:r/>
      <w:bookmarkStart w:id="747" w:name="_Ref170129038"/>
      <w:r/>
      <w:bookmarkStart w:id="748" w:name="_Toc184155042"/>
      <w:r/>
      <w:bookmarkStart w:id="749" w:name="_Ref187881047"/>
      <w:r>
        <w:rPr>
          <w:b/>
        </w:rPr>
        <w:t xml:space="preserve">Форма Технического предложения на поставку товара</w:t>
      </w:r>
      <w:bookmarkEnd w:id="746"/>
      <w:r/>
      <w:bookmarkEnd w:id="747"/>
      <w:r/>
      <w:bookmarkEnd w:id="748"/>
      <w:r/>
      <w:bookmarkEnd w:id="749"/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 года №________</w:t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p>
      <w:pPr>
        <w:jc w:val="center"/>
        <w:rPr>
          <w:b/>
        </w:rPr>
      </w:pPr>
      <w:r>
        <w:rPr>
          <w:b/>
        </w:rPr>
        <w:t xml:space="preserve">Техническое предложение</w:t>
      </w:r>
      <w:r>
        <w:rPr>
          <w:b/>
        </w:rPr>
      </w:r>
      <w:r>
        <w:rPr>
          <w:b/>
        </w:rPr>
      </w:r>
    </w:p>
    <w:p>
      <w:pPr>
        <w:jc w:val="center"/>
        <w:rPr>
          <w:rStyle w:val="1417"/>
          <w:color w:val="548dd4" w:themeColor="text2" w:themeTint="99"/>
          <w:sz w:val="24"/>
          <w:szCs w:val="24"/>
        </w:rPr>
      </w:pPr>
      <w:r>
        <w:rPr>
          <w:rStyle w:val="1417"/>
          <w:color w:val="548dd4" w:themeColor="text2" w:themeTint="99"/>
          <w:sz w:val="24"/>
        </w:rPr>
        <w:t xml:space="preserve">[представляется в случае полного согласия со всеми требованиями (разделами) технического задания и его приложениями]</w:t>
      </w:r>
      <w:r>
        <w:rPr>
          <w:rStyle w:val="1417"/>
          <w:color w:val="548dd4" w:themeColor="text2" w:themeTint="99"/>
          <w:sz w:val="24"/>
          <w:szCs w:val="24"/>
        </w:rPr>
      </w:r>
      <w:r>
        <w:rPr>
          <w:rStyle w:val="1417"/>
          <w:color w:val="548dd4" w:themeColor="text2" w:themeTint="99"/>
          <w:sz w:val="24"/>
          <w:szCs w:val="24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both"/>
        <w:spacing w:after="120"/>
      </w:pPr>
      <w:r>
        <w:t xml:space="preserve">Предмет договора в соответствии с Извещением о проведении закупки</w:t>
      </w:r>
      <w:r>
        <w:t xml:space="preserve">: ____________________________________________________</w:t>
      </w:r>
      <w:r/>
    </w:p>
    <w:p>
      <w:r>
        <w:t xml:space="preserve">Согласны со всеми требованиями (разделами) технического задания и его приложениями.</w:t>
      </w:r>
      <w:r/>
    </w:p>
    <w:p>
      <w:r/>
      <w:r/>
    </w:p>
    <w:p>
      <w:pPr>
        <w:jc w:val="both"/>
        <w:rPr>
          <w:rStyle w:val="1417"/>
          <w:color w:val="548dd4" w:themeColor="text2" w:themeTint="99"/>
          <w:sz w:val="24"/>
          <w:szCs w:val="24"/>
        </w:rPr>
      </w:pPr>
      <w:r>
        <w:t xml:space="preserve"> </w:t>
      </w:r>
      <w:r>
        <w:rPr>
          <w:rStyle w:val="1417"/>
          <w:color w:val="548dd4" w:themeColor="text2" w:themeTint="99"/>
          <w:sz w:val="24"/>
          <w:szCs w:val="24"/>
        </w:rPr>
        <w:t xml:space="preserve">[</w:t>
      </w:r>
      <w:r>
        <w:rPr>
          <w:rStyle w:val="1417"/>
          <w:color w:val="548dd4" w:themeColor="text2" w:themeTint="99"/>
          <w:sz w:val="24"/>
          <w:szCs w:val="24"/>
        </w:rPr>
        <w:t xml:space="preserve">В случае если участник закупки предлагает к поставке товары включенные в реестры, указанные в п</w:t>
      </w:r>
      <w:r>
        <w:rPr>
          <w:rStyle w:val="1417"/>
          <w:color w:val="548dd4" w:themeColor="text2" w:themeTint="99"/>
          <w:sz w:val="24"/>
          <w:szCs w:val="24"/>
        </w:rPr>
        <w:t xml:space="preserve">остановлени</w:t>
      </w:r>
      <w:r>
        <w:rPr>
          <w:rStyle w:val="1417"/>
          <w:color w:val="548dd4" w:themeColor="text2" w:themeTint="99"/>
          <w:sz w:val="24"/>
          <w:szCs w:val="24"/>
        </w:rPr>
        <w:t xml:space="preserve">и</w:t>
      </w:r>
      <w:r>
        <w:rPr>
          <w:rStyle w:val="1417"/>
          <w:color w:val="548dd4" w:themeColor="text2" w:themeTint="99"/>
          <w:sz w:val="24"/>
          <w:szCs w:val="24"/>
        </w:rPr>
        <w:t xml:space="preserve"> Правительства Российской Федерации от </w:t>
      </w:r>
      <w:r>
        <w:rPr>
          <w:rStyle w:val="1417"/>
          <w:color w:val="548dd4" w:themeColor="text2" w:themeTint="99"/>
          <w:sz w:val="24"/>
          <w:szCs w:val="24"/>
        </w:rPr>
        <w:t xml:space="preserve">23.12.2024 №</w:t>
      </w:r>
      <w:r>
        <w:rPr>
          <w:rStyle w:val="1417"/>
          <w:color w:val="548dd4" w:themeColor="text2" w:themeTint="99"/>
          <w:sz w:val="24"/>
          <w:szCs w:val="24"/>
        </w:rPr>
        <w:t xml:space="preserve">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</w:r>
      <w:r>
        <w:rPr>
          <w:rStyle w:val="1417"/>
          <w:color w:val="548dd4" w:themeColor="text2" w:themeTint="99"/>
          <w:sz w:val="24"/>
          <w:szCs w:val="24"/>
        </w:rPr>
        <w:t xml:space="preserve"> информация о продукции предоставляется в следующем виде:</w:t>
      </w:r>
      <w:r>
        <w:rPr>
          <w:rStyle w:val="1417"/>
          <w:color w:val="548dd4" w:themeColor="text2" w:themeTint="99"/>
          <w:sz w:val="24"/>
          <w:szCs w:val="24"/>
        </w:rPr>
      </w:r>
      <w:r>
        <w:rPr>
          <w:rStyle w:val="1417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8"/>
                <w:szCs w:val="24"/>
              </w:rPr>
            </w:pPr>
            <w:r/>
            <w:bookmarkStart w:id="750" w:name="_Hlk188432499"/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Количество 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баллов за выполнение на территории РФ/ЕАСЭ соответствующих операций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 (предложение участника)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 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Р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еестра»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 количество баллов за выполнение на территории РФ/ЕАСЭ соответствующих операций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 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(в случае их начисления)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bookmarkEnd w:id="750"/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</w:tr>
    </w:tbl>
    <w:p>
      <w:r>
        <w:rPr>
          <w:rStyle w:val="1417"/>
          <w:color w:val="548dd4" w:themeColor="text2" w:themeTint="99"/>
          <w:sz w:val="24"/>
        </w:rPr>
        <w:t xml:space="preserve">]</w:t>
      </w:r>
      <w:r/>
    </w:p>
    <w:p>
      <w:r/>
      <w:r/>
    </w:p>
    <w:p>
      <w:r/>
      <w:r/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r/>
      <w:r/>
    </w:p>
    <w:p>
      <w:r/>
      <w:r/>
    </w:p>
    <w:p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751" w:name="_Toc170127830"/>
      <w:r/>
      <w:bookmarkStart w:id="752" w:name="_Ref170129044"/>
      <w:r/>
      <w:bookmarkStart w:id="753" w:name="_Toc184155043"/>
      <w:r/>
      <w:bookmarkStart w:id="754" w:name="_Ref187881055"/>
      <w:r>
        <w:rPr>
          <w:b/>
        </w:rPr>
        <w:t xml:space="preserve">Форма Технического предложения на поставку эквивалентного товара</w:t>
      </w:r>
      <w:bookmarkEnd w:id="751"/>
      <w:r/>
      <w:bookmarkEnd w:id="752"/>
      <w:r/>
      <w:bookmarkEnd w:id="753"/>
      <w:r/>
      <w:bookmarkEnd w:id="754"/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 года №________</w:t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Техническое предложение на поставку эквивалентного товара</w:t>
      </w:r>
      <w:r>
        <w:rPr>
          <w:b/>
        </w:rPr>
      </w:r>
      <w:r>
        <w:rPr>
          <w:b/>
        </w:rPr>
      </w:r>
    </w:p>
    <w:p>
      <w:pPr>
        <w:jc w:val="center"/>
        <w:rPr>
          <w:rStyle w:val="1417"/>
          <w:color w:val="548dd4" w:themeColor="text2" w:themeTint="99"/>
          <w:sz w:val="24"/>
          <w:szCs w:val="24"/>
        </w:rPr>
      </w:pPr>
      <w:r>
        <w:rPr>
          <w:rStyle w:val="1417"/>
          <w:color w:val="548dd4" w:themeColor="text2" w:themeTint="99"/>
          <w:sz w:val="24"/>
        </w:rPr>
        <w:t xml:space="preserve">[представляется в случае предложения </w:t>
      </w:r>
      <w:r>
        <w:rPr>
          <w:rStyle w:val="1417"/>
          <w:color w:val="548dd4" w:themeColor="text2" w:themeTint="99"/>
          <w:sz w:val="24"/>
        </w:rPr>
        <w:t xml:space="preserve">Участник</w:t>
      </w:r>
      <w:r>
        <w:rPr>
          <w:rStyle w:val="1417"/>
          <w:color w:val="548dd4" w:themeColor="text2" w:themeTint="99"/>
          <w:sz w:val="24"/>
        </w:rPr>
        <w:t xml:space="preserve">ом закупки к поставке эквивалентного товара]</w:t>
      </w:r>
      <w:r>
        <w:rPr>
          <w:rStyle w:val="1417"/>
          <w:color w:val="548dd4" w:themeColor="text2" w:themeTint="99"/>
          <w:sz w:val="24"/>
          <w:szCs w:val="24"/>
        </w:rPr>
      </w:r>
      <w:r>
        <w:rPr>
          <w:rStyle w:val="1417"/>
          <w:color w:val="548dd4" w:themeColor="text2" w:themeTint="99"/>
          <w:sz w:val="24"/>
          <w:szCs w:val="24"/>
        </w:rPr>
      </w:r>
    </w:p>
    <w:p>
      <w:pPr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jc w:val="both"/>
        <w:spacing w:after="120"/>
      </w:pPr>
      <w:r>
        <w:t xml:space="preserve">Предмет договора в соответствии с Извещением о проведении закупки</w:t>
      </w:r>
      <w:r>
        <w:t xml:space="preserve">: _________________________</w:t>
      </w:r>
      <w:r>
        <w:t xml:space="preserve">_____</w:t>
      </w:r>
      <w:r>
        <w:t xml:space="preserve">______________________</w:t>
      </w:r>
      <w:r/>
    </w:p>
    <w:p>
      <w:r/>
      <w:r/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4"/>
        <w:gridCol w:w="3094"/>
        <w:gridCol w:w="3208"/>
        <w:gridCol w:w="66"/>
      </w:tblGrid>
      <w:tr>
        <w:tblPrEx/>
        <w:trPr>
          <w:tblHeader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377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позиции в </w:t>
            </w:r>
            <w:r>
              <w:rPr>
                <w:rStyle w:val="1417"/>
                <w:color w:val="548dd4" w:themeColor="text2" w:themeTint="99"/>
                <w:sz w:val="24"/>
              </w:rPr>
              <w:t xml:space="preserve">«Спецификации (Техническая часть)»</w:t>
            </w:r>
            <w:r>
              <w:rPr>
                <w:sz w:val="24"/>
                <w:szCs w:val="24"/>
                <w:lang w:eastAsia="en-US"/>
              </w:rPr>
              <w:t xml:space="preserve">: </w:t>
            </w:r>
            <w:r>
              <w:rPr>
                <w:b/>
                <w:sz w:val="24"/>
                <w:szCs w:val="24"/>
                <w:u w:val="single"/>
                <w:lang w:eastAsia="en-US"/>
              </w:rPr>
              <w:t xml:space="preserve">1</w:t>
            </w:r>
            <w:r>
              <w:rPr>
                <w:sz w:val="24"/>
                <w:szCs w:val="24"/>
                <w:lang w:eastAsia="en-US"/>
              </w:rPr>
              <w:br/>
              <w:t xml:space="preserve">Наименование товара: ___________________________________________________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vAlign w:val="center"/>
            <w:textDirection w:val="lrTb"/>
            <w:noWrap w:val="false"/>
          </w:tcPr>
          <w:p>
            <w:pPr>
              <w:pStyle w:val="1377"/>
              <w:jc w:val="center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№ п/п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vAlign w:val="center"/>
            <w:textDirection w:val="lrTb"/>
            <w:noWrap w:val="false"/>
          </w:tcPr>
          <w:p>
            <w:pPr>
              <w:pStyle w:val="1377"/>
              <w:jc w:val="center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Параметр/характеристика товара, требуемого к поставке Заказчиком (заполняется согласно технической документации на товар)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vAlign w:val="center"/>
            <w:textDirection w:val="lrTb"/>
            <w:noWrap w:val="false"/>
          </w:tcPr>
          <w:p>
            <w:pPr>
              <w:pStyle w:val="1377"/>
              <w:jc w:val="center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Значение параметра/характеристики товара, требуемого к поставке Заказчиком (заполняется согласно технической документации на товар)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vAlign w:val="center"/>
            <w:textDirection w:val="lrTb"/>
            <w:noWrap w:val="false"/>
          </w:tcPr>
          <w:p>
            <w:pPr>
              <w:pStyle w:val="1377"/>
              <w:jc w:val="center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Значение параметра/характеристики товара, являющегося по мнению </w:t>
            </w:r>
            <w:r>
              <w:rPr>
                <w:sz w:val="24"/>
              </w:rPr>
              <w:t xml:space="preserve">Участник</w:t>
            </w:r>
            <w:r>
              <w:rPr>
                <w:sz w:val="24"/>
              </w:rPr>
              <w:t xml:space="preserve">а закупки эквивалентом и предложенного </w:t>
            </w:r>
            <w:r>
              <w:rPr>
                <w:sz w:val="24"/>
              </w:rPr>
              <w:t xml:space="preserve">Участник</w:t>
            </w:r>
            <w:r>
              <w:rPr>
                <w:sz w:val="24"/>
              </w:rPr>
              <w:t xml:space="preserve">ом закупки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1.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</w:pPr>
            <w:r/>
            <w:r/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2.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</w:pPr>
            <w:r/>
            <w:r/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…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</w:pPr>
            <w:r/>
            <w:r/>
          </w:p>
        </w:tc>
      </w:tr>
    </w:tbl>
    <w:p>
      <w:r/>
      <w:r/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4"/>
        <w:gridCol w:w="3094"/>
        <w:gridCol w:w="3208"/>
        <w:gridCol w:w="66"/>
      </w:tblGrid>
      <w:tr>
        <w:tblPrEx/>
        <w:trPr>
          <w:tblHeader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377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позиции в </w:t>
            </w:r>
            <w:r>
              <w:rPr>
                <w:rStyle w:val="1417"/>
                <w:color w:val="548dd4" w:themeColor="text2" w:themeTint="99"/>
                <w:sz w:val="24"/>
              </w:rPr>
              <w:t xml:space="preserve">«Спецификации (Техническая часть)»</w:t>
            </w:r>
            <w:r>
              <w:rPr>
                <w:sz w:val="24"/>
                <w:szCs w:val="24"/>
                <w:lang w:eastAsia="en-US"/>
              </w:rPr>
              <w:t xml:space="preserve">:</w:t>
            </w:r>
            <w:r>
              <w:rPr>
                <w:rStyle w:val="1417"/>
                <w:color w:val="548dd4" w:themeColor="text2" w:themeTint="99"/>
                <w:sz w:val="24"/>
              </w:rPr>
              <w:t xml:space="preserve"> [и т.д. для каждой позиции</w:t>
            </w:r>
            <w:r>
              <w:rPr>
                <w:color w:val="548dd4" w:themeColor="text2" w:themeTint="99"/>
                <w:sz w:val="24"/>
              </w:rPr>
              <w:t xml:space="preserve">]</w:t>
            </w:r>
            <w:r>
              <w:rPr>
                <w:sz w:val="24"/>
                <w:szCs w:val="24"/>
                <w:lang w:eastAsia="en-US"/>
              </w:rPr>
              <w:br/>
              <w:t xml:space="preserve">Наименование товара: ___________________________________________________</w:t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vAlign w:val="center"/>
            <w:textDirection w:val="lrTb"/>
            <w:noWrap w:val="false"/>
          </w:tcPr>
          <w:p>
            <w:pPr>
              <w:pStyle w:val="1377"/>
              <w:jc w:val="center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№ п/п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vAlign w:val="center"/>
            <w:textDirection w:val="lrTb"/>
            <w:noWrap w:val="false"/>
          </w:tcPr>
          <w:p>
            <w:pPr>
              <w:pStyle w:val="1377"/>
              <w:jc w:val="center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Параметр/характеристика товара, требуемого к поставке Заказчиком (заполняется согласно технической документации на товар)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vAlign w:val="center"/>
            <w:textDirection w:val="lrTb"/>
            <w:noWrap w:val="false"/>
          </w:tcPr>
          <w:p>
            <w:pPr>
              <w:pStyle w:val="1377"/>
              <w:jc w:val="center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Значение параметра/характеристики товара, требуемого к поставке Заказчиком (заполняется согласно технической документации на товар)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vAlign w:val="center"/>
            <w:textDirection w:val="lrTb"/>
            <w:noWrap w:val="false"/>
          </w:tcPr>
          <w:p>
            <w:pPr>
              <w:pStyle w:val="1377"/>
              <w:jc w:val="center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Значение параметра/характеристики товара, являющегося по мнению </w:t>
            </w:r>
            <w:r>
              <w:rPr>
                <w:sz w:val="24"/>
              </w:rPr>
              <w:t xml:space="preserve">Участник</w:t>
            </w:r>
            <w:r>
              <w:rPr>
                <w:sz w:val="24"/>
              </w:rPr>
              <w:t xml:space="preserve">а закупки эквивалентом и предложенного </w:t>
            </w:r>
            <w:r>
              <w:rPr>
                <w:sz w:val="24"/>
              </w:rPr>
              <w:t xml:space="preserve">Участник</w:t>
            </w:r>
            <w:r>
              <w:rPr>
                <w:sz w:val="24"/>
              </w:rPr>
              <w:t xml:space="preserve">ом закупки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1.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2.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…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both"/>
      </w:pPr>
      <w:r>
        <w:t xml:space="preserve">Согласны со всеми остальными требованиями (разделами) технического задания и его приложениями.</w:t>
      </w:r>
      <w:r/>
    </w:p>
    <w:p>
      <w:pPr>
        <w:jc w:val="both"/>
        <w:rPr>
          <w:rStyle w:val="1417"/>
          <w:color w:val="548dd4" w:themeColor="text2" w:themeTint="99"/>
          <w:sz w:val="24"/>
          <w:szCs w:val="24"/>
        </w:rPr>
      </w:pPr>
      <w:r/>
      <w:bookmarkStart w:id="755" w:name="_Hlk187882192"/>
      <w:r>
        <w:rPr>
          <w:rStyle w:val="1417"/>
          <w:color w:val="548dd4" w:themeColor="text2" w:themeTint="99"/>
          <w:sz w:val="24"/>
          <w:szCs w:val="24"/>
        </w:rPr>
        <w:t xml:space="preserve">[</w:t>
      </w:r>
      <w:r>
        <w:rPr>
          <w:rStyle w:val="1417"/>
          <w:color w:val="548dd4" w:themeColor="text2" w:themeTint="99"/>
          <w:sz w:val="24"/>
          <w:szCs w:val="24"/>
        </w:rPr>
        <w:t xml:space="preserve">В случае если участник закупки предлагает к поставке товары включенные в реестры, указанные в п</w:t>
      </w:r>
      <w:r>
        <w:rPr>
          <w:rStyle w:val="1417"/>
          <w:color w:val="548dd4" w:themeColor="text2" w:themeTint="99"/>
          <w:sz w:val="24"/>
          <w:szCs w:val="24"/>
        </w:rPr>
        <w:t xml:space="preserve">остановлени</w:t>
      </w:r>
      <w:r>
        <w:rPr>
          <w:rStyle w:val="1417"/>
          <w:color w:val="548dd4" w:themeColor="text2" w:themeTint="99"/>
          <w:sz w:val="24"/>
          <w:szCs w:val="24"/>
        </w:rPr>
        <w:t xml:space="preserve">и</w:t>
      </w:r>
      <w:r>
        <w:rPr>
          <w:rStyle w:val="1417"/>
          <w:color w:val="548dd4" w:themeColor="text2" w:themeTint="99"/>
          <w:sz w:val="24"/>
          <w:szCs w:val="24"/>
        </w:rPr>
        <w:t xml:space="preserve"> Правительства Российской Федерации от </w:t>
      </w:r>
      <w:r>
        <w:rPr>
          <w:rStyle w:val="1417"/>
          <w:color w:val="548dd4" w:themeColor="text2" w:themeTint="99"/>
          <w:sz w:val="24"/>
          <w:szCs w:val="24"/>
        </w:rPr>
        <w:t xml:space="preserve">23.12.2024 №</w:t>
      </w:r>
      <w:r>
        <w:rPr>
          <w:rStyle w:val="1417"/>
          <w:color w:val="548dd4" w:themeColor="text2" w:themeTint="99"/>
          <w:sz w:val="24"/>
          <w:szCs w:val="24"/>
        </w:rPr>
        <w:t xml:space="preserve">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</w:r>
      <w:r>
        <w:rPr>
          <w:rStyle w:val="1417"/>
          <w:color w:val="548dd4" w:themeColor="text2" w:themeTint="99"/>
          <w:sz w:val="24"/>
          <w:szCs w:val="24"/>
        </w:rPr>
        <w:t xml:space="preserve"> информация о продукции </w:t>
      </w:r>
      <w:r>
        <w:rPr>
          <w:rStyle w:val="1417"/>
          <w:color w:val="548dd4" w:themeColor="text2" w:themeTint="99"/>
          <w:sz w:val="24"/>
          <w:szCs w:val="24"/>
        </w:rPr>
        <w:t xml:space="preserve">предоставляется в следующем виде:</w:t>
      </w:r>
      <w:r>
        <w:rPr>
          <w:rStyle w:val="1417"/>
          <w:color w:val="548dd4" w:themeColor="text2" w:themeTint="99"/>
          <w:sz w:val="24"/>
          <w:szCs w:val="24"/>
        </w:rPr>
      </w:r>
      <w:r>
        <w:rPr>
          <w:rStyle w:val="1417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Количество 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баллов за выполнение на территории РФ/ЕАСЭ соответствующих операций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 (предложение участника)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 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Р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еестра»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 количество баллов за выполнение на территории РФ/ЕАСЭ соответствующих операций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 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(в случае их начисления)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17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rStyle w:val="1417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17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  <w:r>
              <w:rPr>
                <w:rStyle w:val="1417"/>
                <w:color w:val="548dd4" w:themeColor="text2" w:themeTint="99"/>
                <w:sz w:val="18"/>
                <w:szCs w:val="24"/>
              </w:rPr>
            </w:r>
          </w:p>
        </w:tc>
      </w:tr>
    </w:tbl>
    <w:p>
      <w:r>
        <w:rPr>
          <w:rStyle w:val="1417"/>
          <w:color w:val="548dd4" w:themeColor="text2" w:themeTint="99"/>
          <w:sz w:val="24"/>
        </w:rPr>
        <w:t xml:space="preserve">]</w:t>
      </w:r>
      <w:bookmarkEnd w:id="755"/>
      <w:r/>
      <w:r/>
    </w:p>
    <w:p>
      <w:pPr>
        <w:jc w:val="both"/>
        <w:spacing w:before="120"/>
        <w:widowControl/>
      </w:pPr>
      <w:r/>
      <w:r/>
    </w:p>
    <w:p>
      <w:pPr>
        <w:jc w:val="both"/>
        <w:spacing w:before="120"/>
        <w:widowControl/>
      </w:pPr>
      <w:r/>
      <w:r/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widowControl/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/>
      <w:r/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756" w:name="_Toc170127831"/>
      <w:r/>
      <w:bookmarkStart w:id="757" w:name="_Toc184155044"/>
      <w:r>
        <w:rPr>
          <w:b/>
        </w:rPr>
        <w:t xml:space="preserve">Инструкции по заполнению</w:t>
      </w:r>
      <w:bookmarkEnd w:id="756"/>
      <w:r/>
      <w:bookmarkEnd w:id="757"/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Заполняется в случае поставки товаров, в иных случаях данная форма не заполняется и не предоставляется.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b/>
        </w:rPr>
      </w:pPr>
      <w:r>
        <w:rPr>
          <w:b/>
        </w:rPr>
        <w:t xml:space="preserve">Участник закупки не указывает свое фирменное наименование (в т.ч. организационно-правовую форму) и не указывает свой адрес.</w:t>
      </w:r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Техническое предложение заполняется с указанием </w:t>
      </w:r>
      <w:r>
        <w:t xml:space="preserve">Предмет договора в соответствии с Извещением о проведении закупки</w:t>
      </w:r>
      <w:r>
        <w:t xml:space="preserve">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представляет Техническое предложение (</w:t>
      </w:r>
      <w:r>
        <w:t xml:space="preserve">пункт</w:t>
      </w:r>
      <w:r>
        <w:t xml:space="preserve"> </w:t>
      </w:r>
      <w:r>
        <w:fldChar w:fldCharType="begin"/>
      </w:r>
      <w:r>
        <w:instrText xml:space="preserve"> REF _Ref170129038 \r \h </w:instrText>
      </w:r>
      <w:r>
        <w:fldChar w:fldCharType="separate"/>
      </w:r>
      <w:r>
        <w:t xml:space="preserve">10.2.1</w:t>
      </w:r>
      <w:r>
        <w:fldChar w:fldCharType="end"/>
      </w:r>
      <w:r>
        <w:t xml:space="preserve">), в котором указывает свое согласие со всеми требованиями (разделами) технического задания и его приложениями, либо Техническое предложение на поставку эквивалентного товара (</w:t>
      </w:r>
      <w:r>
        <w:t xml:space="preserve">пункт</w:t>
      </w:r>
      <w:r>
        <w:t xml:space="preserve"> </w:t>
      </w:r>
      <w:r>
        <w:fldChar w:fldCharType="begin"/>
      </w:r>
      <w:r>
        <w:instrText xml:space="preserve"> REF _Ref170129044 \r \h </w:instrText>
      </w:r>
      <w:r>
        <w:fldChar w:fldCharType="separate"/>
      </w:r>
      <w:r>
        <w:t xml:space="preserve">10.2.2</w:t>
      </w:r>
      <w:r>
        <w:fldChar w:fldCharType="end"/>
      </w:r>
      <w:r>
        <w:t xml:space="preserve">), если техническим заданием предусмотрена такая возможность.</w:t>
      </w:r>
      <w:r/>
    </w:p>
    <w:p>
      <w:pPr>
        <w:ind w:firstLine="709"/>
        <w:jc w:val="both"/>
      </w:pPr>
      <w:r>
        <w:t xml:space="preserve">В Техническом предложении на поставку эквивалентного товара описываются все позиции «Спецификации (Техническая часть)», по которым </w:t>
      </w:r>
      <w:r>
        <w:t xml:space="preserve">Участник</w:t>
      </w:r>
      <w:r>
        <w:t xml:space="preserve"> предлагает эквивалентный товар, за исключением эквивалентных товаров, полный перечень параметров/характеристик которых и их значений, указан в опросных листах (в случае их включения в состав Раздела 7 «Техническая часть» </w:t>
      </w:r>
      <w:r>
        <w:t xml:space="preserve">Закупочн</w:t>
      </w:r>
      <w:r>
        <w:t xml:space="preserve">ой документации). </w:t>
      </w:r>
      <w:r/>
    </w:p>
    <w:p>
      <w:pPr>
        <w:ind w:firstLine="709"/>
        <w:jc w:val="both"/>
      </w:pPr>
      <w:r>
        <w:t xml:space="preserve">В случае предложения к поставке эквивалентного товара </w:t>
      </w:r>
      <w:r>
        <w:t xml:space="preserve">на все позиции или только на часть позиций, </w:t>
      </w:r>
      <w:r>
        <w:t xml:space="preserve">Участник</w:t>
      </w:r>
      <w:r>
        <w:t xml:space="preserve"> кроме вышеупомянутого описания</w:t>
      </w:r>
      <w:r>
        <w:t xml:space="preserve"> </w:t>
      </w:r>
      <w:r>
        <w:t xml:space="preserve">должен подтвердить свое согласие с остальными требованиями технического задания и его приложениями</w:t>
      </w:r>
      <w:r/>
    </w:p>
    <w:p>
      <w:pPr>
        <w:ind w:firstLine="709"/>
        <w:jc w:val="both"/>
      </w:pPr>
      <w:r>
        <w:t xml:space="preserve">В случае предложения к поставке эквивалентной продукции, заполнение формы Технического предложения на поставку эквивалентного товара является обязательным. Условия поставки эквивалентной продукции содержатся в Разделе 7 «Техническая часть» </w:t>
      </w:r>
      <w:r>
        <w:t xml:space="preserve">Закупочн</w:t>
      </w:r>
      <w:r>
        <w:t xml:space="preserve">ой документации. В столбце «Параметр/характеристика товара (заполняется согласно технической документации на товар)» </w:t>
      </w:r>
      <w:r>
        <w:t xml:space="preserve">Участник</w:t>
      </w:r>
      <w:r>
        <w:t xml:space="preserve"> указывает наименование всех параметров, содержащихся в технической документации на товар, требуемый к поставке Организатором / </w:t>
      </w:r>
      <w:r>
        <w:t xml:space="preserve">Заказчик</w:t>
      </w:r>
      <w:r>
        <w:t xml:space="preserve">ом закупки. Не заполнение данного приложения</w:t>
      </w:r>
      <w:bookmarkStart w:id="758" w:name="_Hlk105511354"/>
      <w:r>
        <w:t xml:space="preserve">, </w:t>
      </w:r>
      <w:bookmarkEnd w:id="758"/>
      <w:r>
        <w:t xml:space="preserve">а также не указание всех параметров при предложении к поставке эквивалентного товара, является безусловным основанием для отклонения заявки </w:t>
      </w:r>
      <w:r>
        <w:t xml:space="preserve">Участник</w:t>
      </w:r>
      <w:r>
        <w:t xml:space="preserve">а. 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Техническое предложение будет служить основой для подготовки приложения к </w:t>
      </w:r>
      <w:r>
        <w:t xml:space="preserve">договор</w:t>
      </w:r>
      <w:r>
        <w:t xml:space="preserve">у. В этой связи в целях снижения общих затрат сил и времени Заказчика и Участника закупки на подготовку </w:t>
      </w:r>
      <w:r>
        <w:t xml:space="preserve">договор</w:t>
      </w:r>
      <w:r>
        <w:t xml:space="preserve">а данное предложение следует подготовить так, чтобы ее можно было с минимальными изменениями включить в </w:t>
      </w:r>
      <w:r>
        <w:t xml:space="preserve">договор</w:t>
      </w:r>
      <w:r>
        <w:t xml:space="preserve">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/>
      <w:bookmarkStart w:id="759" w:name="_Hlk187882212"/>
      <w:r>
        <w:rPr>
          <w:color w:val="000000"/>
        </w:rPr>
        <w:t xml:space="preserve">Участник закупки</w:t>
      </w:r>
      <w:r>
        <w:rPr>
          <w:color w:val="000000"/>
        </w:rPr>
        <w:t xml:space="preserve"> в составе технического предложения</w:t>
      </w:r>
      <w:r>
        <w:rPr>
          <w:color w:val="000000"/>
        </w:rPr>
        <w:t xml:space="preserve"> предоставляет информацию о включении предлагаемой им продукции в реестры (номера реестровых записей и иная информация, указанная в формах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REF _Ref187881047 \r \h </w:instrText>
      </w:r>
      <w:r>
        <w:rPr>
          <w:color w:val="000000"/>
        </w:rPr>
        <w:fldChar w:fldCharType="separate"/>
      </w:r>
      <w:r>
        <w:rPr>
          <w:color w:val="000000"/>
        </w:rPr>
        <w:t xml:space="preserve">10.2.1</w:t>
      </w:r>
      <w:r>
        <w:rPr>
          <w:color w:val="000000"/>
        </w:rPr>
        <w:fldChar w:fldCharType="end"/>
      </w:r>
      <w:r>
        <w:rPr>
          <w:color w:val="000000"/>
        </w:rPr>
        <w:t xml:space="preserve">,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REF _Ref187881055 \r \h </w:instrText>
      </w:r>
      <w:r>
        <w:rPr>
          <w:color w:val="000000"/>
        </w:rPr>
        <w:fldChar w:fldCharType="separate"/>
      </w:r>
      <w:r>
        <w:rPr>
          <w:color w:val="000000"/>
        </w:rPr>
        <w:t xml:space="preserve">10.2.2</w:t>
      </w:r>
      <w:r>
        <w:rPr>
          <w:color w:val="000000"/>
        </w:rPr>
        <w:fldChar w:fldCharType="end"/>
      </w:r>
      <w:r>
        <w:rPr>
          <w:color w:val="000000"/>
        </w:rPr>
        <w:t xml:space="preserve"> </w:t>
      </w:r>
      <w:bookmarkStart w:id="760" w:name="_Hlk188433502"/>
      <w:r>
        <w:rPr>
          <w:color w:val="000000"/>
        </w:rPr>
        <w:t xml:space="preserve">) </w:t>
      </w:r>
      <w:bookmarkStart w:id="761" w:name="_Hlk188432578"/>
      <w:r>
        <w:rPr>
          <w:color w:val="000000"/>
        </w:rPr>
        <w:t xml:space="preserve">в случаях предусмотренных </w:t>
      </w:r>
      <w:r>
        <w:t xml:space="preserve">постановлением Правительства Российской Федерации от </w:t>
      </w:r>
      <w:r>
        <w:t xml:space="preserve">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 В случае установления </w:t>
      </w:r>
      <w:r>
        <w:rPr>
          <w:rFonts w:eastAsiaTheme="minorHAnsi"/>
          <w:lang w:eastAsia="en-US"/>
        </w:rPr>
        <w:t xml:space="preserve">запрет</w:t>
      </w:r>
      <w:r>
        <w:rPr>
          <w:rFonts w:eastAsiaTheme="minorHAnsi"/>
          <w:lang w:eastAsia="en-US"/>
        </w:rPr>
        <w:t xml:space="preserve">а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</w:t>
      </w:r>
      <w:r>
        <w:t xml:space="preserve"> и непредоставления данной информации, заявка участника будет отклонена. В случае установления </w:t>
      </w:r>
      <w:r>
        <w:rPr>
          <w:rFonts w:eastAsiaTheme="minorHAnsi"/>
          <w:lang w:eastAsia="en-US"/>
        </w:rPr>
        <w:t xml:space="preserve">ограничения</w:t>
      </w:r>
      <w:r>
        <w:rPr>
          <w:rFonts w:eastAsiaTheme="minorHAnsi"/>
          <w:lang w:eastAsia="en-US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 и непредоставления данной информации, </w:t>
      </w:r>
      <w:r>
        <w:t xml:space="preserve">предлагаемый участником товар будет приравниваться к товарам происходящим из иностранных государств.</w:t>
      </w:r>
      <w:bookmarkEnd w:id="760"/>
      <w:r/>
      <w:bookmarkEnd w:id="761"/>
      <w:r/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Указание реестровой записи и производителя продукции в составе </w:t>
      </w:r>
      <w:r>
        <w:t xml:space="preserve">реестровой записи не является раскрытием сведений об участнике и заявка участника не будет отклонена</w:t>
      </w:r>
      <w:r>
        <w:t xml:space="preserve">.</w:t>
      </w:r>
      <w:bookmarkEnd w:id="759"/>
      <w:r/>
      <w:r/>
    </w:p>
    <w:p>
      <w:pPr>
        <w:jc w:val="both"/>
        <w:spacing w:before="60" w:after="60"/>
      </w:pPr>
      <w:r/>
      <w:r/>
    </w:p>
    <w:p>
      <w:pPr>
        <w:spacing w:after="200" w:line="276" w:lineRule="auto"/>
        <w:widowControl/>
        <w:rPr>
          <w:color w:val="548dd4" w:themeColor="text2" w:themeTint="99"/>
        </w:rPr>
      </w:pPr>
      <w:r>
        <w:rPr>
          <w:color w:val="548dd4" w:themeColor="text2" w:themeTint="99"/>
        </w:rPr>
        <w:br w:type="page" w:clear="all"/>
      </w:r>
      <w:r>
        <w:rPr>
          <w:color w:val="548dd4" w:themeColor="text2" w:themeTint="99"/>
        </w:rPr>
      </w:r>
      <w:r>
        <w:rPr>
          <w:color w:val="548dd4" w:themeColor="text2" w:themeTint="99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762" w:name="_Toc170127832"/>
      <w:r/>
      <w:bookmarkStart w:id="763" w:name="_Toc184155045"/>
      <w:r>
        <w:rPr>
          <w:b/>
        </w:rPr>
        <w:t xml:space="preserve">Форма Технического предложения для выполнения работ/оказания услуг</w:t>
      </w:r>
      <w:bookmarkEnd w:id="762"/>
      <w:r/>
      <w:bookmarkEnd w:id="763"/>
      <w:r>
        <w:rPr>
          <w:b/>
        </w:rPr>
      </w:r>
      <w:r>
        <w:rPr>
          <w:b/>
        </w:rPr>
      </w:r>
    </w:p>
    <w:p>
      <w:pPr>
        <w:jc w:val="center"/>
        <w:rPr>
          <w:color w:val="548dd4" w:themeColor="text2" w:themeTint="99"/>
        </w:rPr>
      </w:pPr>
      <w:r>
        <w:rPr>
          <w:i/>
          <w:color w:val="548dd4" w:themeColor="text2" w:themeTint="99"/>
        </w:rPr>
        <w:t xml:space="preserve">[заполняется с указанием названия лота</w:t>
      </w:r>
      <w:r>
        <w:rPr>
          <w:color w:val="548dd4" w:themeColor="text2" w:themeTint="99"/>
        </w:rPr>
        <w:t xml:space="preserve">]</w:t>
      </w:r>
      <w:r>
        <w:rPr>
          <w:color w:val="548dd4" w:themeColor="text2" w:themeTint="99"/>
        </w:rPr>
      </w:r>
      <w:r>
        <w:rPr>
          <w:color w:val="548dd4" w:themeColor="text2" w:themeTint="99"/>
        </w:rPr>
      </w:r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 года №________</w:t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Техническое предложение </w:t>
      </w:r>
      <w:r>
        <w:rPr>
          <w:b/>
        </w:rPr>
      </w:r>
      <w:r>
        <w:rPr>
          <w:b/>
        </w:rPr>
      </w:r>
    </w:p>
    <w:p>
      <w:pPr>
        <w:rPr>
          <w:i/>
          <w:color w:val="000000"/>
        </w:rPr>
      </w:pPr>
      <w:r>
        <w:rPr>
          <w:i/>
          <w:color w:val="000000"/>
        </w:rPr>
      </w:r>
      <w:r>
        <w:rPr>
          <w:i/>
          <w:color w:val="000000"/>
        </w:rPr>
      </w:r>
      <w:r>
        <w:rPr>
          <w:i/>
          <w:color w:val="000000"/>
        </w:rPr>
      </w:r>
    </w:p>
    <w:p>
      <w:pPr>
        <w:jc w:val="both"/>
        <w:rPr>
          <w:color w:val="000000"/>
        </w:rPr>
      </w:pPr>
      <w:r>
        <w:t xml:space="preserve">Предмет договора в соответствии с Извещением о проведении закупки</w:t>
      </w:r>
      <w:r>
        <w:rPr>
          <w:color w:val="000000"/>
        </w:rPr>
        <w:t xml:space="preserve">:____________________________</w:t>
      </w:r>
      <w:r>
        <w:rPr>
          <w:color w:val="000000"/>
        </w:rPr>
      </w:r>
      <w:r>
        <w:rPr>
          <w:color w:val="000000"/>
        </w:rPr>
      </w:r>
    </w:p>
    <w:p>
      <w:pPr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jc w:val="both"/>
        <w:rPr>
          <w:i/>
          <w:color w:val="4f81bd" w:themeColor="accent1"/>
        </w:rPr>
      </w:pPr>
      <w:r>
        <w:rPr>
          <w:i/>
          <w:color w:val="4f81bd" w:themeColor="accent1"/>
        </w:rPr>
        <w:t xml:space="preserve">[Здесь </w:t>
      </w:r>
      <w:r>
        <w:rPr>
          <w:i/>
          <w:color w:val="4f81bd" w:themeColor="accent1"/>
        </w:rPr>
        <w:t xml:space="preserve">Участник</w:t>
      </w:r>
      <w:r>
        <w:rPr>
          <w:i/>
          <w:color w:val="4f81bd" w:themeColor="accent1"/>
        </w:rPr>
        <w:t xml:space="preserve"> закупки в соответствии с инструкцией:</w:t>
      </w:r>
      <w:r>
        <w:rPr>
          <w:i/>
          <w:color w:val="4f81bd" w:themeColor="accent1"/>
        </w:rPr>
      </w:r>
      <w:r>
        <w:rPr>
          <w:i/>
          <w:color w:val="4f81bd" w:themeColor="accent1"/>
        </w:rPr>
      </w:r>
    </w:p>
    <w:p>
      <w:pPr>
        <w:jc w:val="both"/>
        <w:rPr>
          <w:i/>
          <w:color w:val="4f81bd" w:themeColor="accent1"/>
        </w:rPr>
      </w:pPr>
      <w:r>
        <w:rPr>
          <w:i/>
          <w:color w:val="4f81bd" w:themeColor="accent1"/>
        </w:rPr>
      </w:r>
      <w:r>
        <w:rPr>
          <w:i/>
          <w:color w:val="4f81bd" w:themeColor="accent1"/>
        </w:rPr>
      </w:r>
      <w:r>
        <w:rPr>
          <w:i/>
          <w:color w:val="4f81bd" w:themeColor="accent1"/>
        </w:rPr>
      </w:r>
    </w:p>
    <w:p>
      <w:pPr>
        <w:jc w:val="both"/>
        <w:rPr>
          <w:i/>
          <w:color w:val="4f81bd" w:themeColor="accent1"/>
        </w:rPr>
      </w:pPr>
      <w:r>
        <w:rPr>
          <w:i/>
          <w:color w:val="4f81bd" w:themeColor="accent1"/>
        </w:rPr>
        <w:t xml:space="preserve"> приводит свое техническое предложение, опираясь на Техническо</w:t>
      </w:r>
      <w:r>
        <w:rPr>
          <w:i/>
          <w:color w:val="4f81bd" w:themeColor="accent1"/>
        </w:rPr>
        <w:t xml:space="preserve">е</w:t>
      </w:r>
      <w:r>
        <w:rPr>
          <w:i/>
          <w:color w:val="4f81bd" w:themeColor="accent1"/>
        </w:rPr>
        <w:t xml:space="preserve"> задани</w:t>
      </w:r>
      <w:r>
        <w:rPr>
          <w:i/>
          <w:color w:val="4f81bd" w:themeColor="accent1"/>
        </w:rPr>
        <w:t xml:space="preserve">е</w:t>
      </w:r>
      <w:r>
        <w:rPr>
          <w:i/>
          <w:color w:val="4f81bd" w:themeColor="accent1"/>
        </w:rPr>
        <w:t xml:space="preserve"> на выполнение работ в соответствии с требованиями Технической части Закупочной документации</w:t>
      </w:r>
      <w:r>
        <w:rPr>
          <w:i/>
          <w:color w:val="4f81bd" w:themeColor="accent1"/>
        </w:rPr>
      </w:r>
      <w:r>
        <w:rPr>
          <w:i/>
          <w:color w:val="4f81bd" w:themeColor="accent1"/>
        </w:rPr>
      </w:r>
    </w:p>
    <w:p>
      <w:pPr>
        <w:jc w:val="both"/>
        <w:rPr>
          <w:i/>
          <w:color w:val="4f81bd" w:themeColor="accent1"/>
        </w:rPr>
      </w:pPr>
      <w:r>
        <w:rPr>
          <w:i/>
          <w:color w:val="4f81bd" w:themeColor="accent1"/>
        </w:rPr>
      </w:r>
      <w:r>
        <w:rPr>
          <w:i/>
          <w:color w:val="4f81bd" w:themeColor="accent1"/>
        </w:rPr>
      </w:r>
      <w:r>
        <w:rPr>
          <w:i/>
          <w:color w:val="4f81bd" w:themeColor="accent1"/>
        </w:rPr>
      </w:r>
    </w:p>
    <w:p>
      <w:pPr>
        <w:jc w:val="both"/>
        <w:rPr>
          <w:i/>
          <w:color w:val="4f81bd" w:themeColor="accent1"/>
        </w:rPr>
      </w:pPr>
      <w:r>
        <w:rPr>
          <w:i/>
          <w:color w:val="4f81bd" w:themeColor="accent1"/>
        </w:rPr>
        <w:t xml:space="preserve"> </w:t>
      </w:r>
      <w:bookmarkStart w:id="764" w:name="_Hlk58427297"/>
      <w:r>
        <w:rPr>
          <w:i/>
          <w:color w:val="4f81bd" w:themeColor="accent1"/>
        </w:rPr>
        <w:t xml:space="preserve">либо указывает на согласие с требованиями Технического задания Заказчика</w:t>
      </w:r>
      <w:bookmarkEnd w:id="764"/>
      <w:r>
        <w:rPr>
          <w:i/>
          <w:color w:val="4f81bd" w:themeColor="accent1"/>
        </w:rPr>
        <w:t xml:space="preserve"> и его приложениями].</w:t>
      </w:r>
      <w:r>
        <w:rPr>
          <w:i/>
          <w:color w:val="4f81bd" w:themeColor="accent1"/>
        </w:rPr>
      </w:r>
      <w:r>
        <w:rPr>
          <w:i/>
          <w:color w:val="4f81bd" w:themeColor="accent1"/>
        </w:rPr>
      </w:r>
    </w:p>
    <w:p>
      <w:pPr>
        <w:jc w:val="both"/>
        <w:rPr>
          <w:i/>
          <w:color w:val="4f81bd" w:themeColor="accent1"/>
        </w:rPr>
      </w:pPr>
      <w:r>
        <w:rPr>
          <w:i/>
          <w:color w:val="4f81bd" w:themeColor="accent1"/>
        </w:rPr>
      </w:r>
      <w:r>
        <w:rPr>
          <w:i/>
          <w:color w:val="4f81bd" w:themeColor="accent1"/>
        </w:rPr>
      </w:r>
      <w:r>
        <w:rPr>
          <w:i/>
          <w:color w:val="4f81bd" w:themeColor="accent1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widowControl/>
        <w:rPr>
          <w:sz w:val="22"/>
          <w:szCs w:val="22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765" w:name="_Toc170127833"/>
      <w:r/>
      <w:bookmarkStart w:id="766" w:name="_Toc184155046"/>
      <w:r>
        <w:rPr>
          <w:b/>
        </w:rPr>
        <w:t xml:space="preserve">Инструкции по заполнению</w:t>
      </w:r>
      <w:bookmarkEnd w:id="765"/>
      <w:r/>
      <w:bookmarkEnd w:id="766"/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Заполняется в случае </w:t>
      </w:r>
      <w:r>
        <w:t xml:space="preserve">выполнения работ/оказания услуг</w:t>
      </w:r>
      <w:r>
        <w:t xml:space="preserve">, в иных случаях данная форма не заполняется и не предоставляется</w:t>
      </w:r>
      <w:r>
        <w:t xml:space="preserve"> 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b/>
        </w:rPr>
      </w:pPr>
      <w:r>
        <w:rPr>
          <w:b/>
        </w:rPr>
        <w:t xml:space="preserve">Участник не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Техническое предложение заполняется с указанием </w:t>
      </w:r>
      <w:r>
        <w:t xml:space="preserve">Предмет договора в соответствии с Извещением о проведении закупки</w:t>
      </w:r>
      <w:r>
        <w:t xml:space="preserve">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В техническом предложении Участник указывает свое согласие со всеми требованиями (разделами) технического задания и его приложениями, либо предлагает свой вариант выполнения (если техническим заданием установлено такое требование, предусмотрено такое).</w:t>
      </w:r>
      <w:r>
        <w:t xml:space="preserve"> Непредоставление согласия по установленной в приложении и инструкции форме является безусловным основанием для отклонения заявки </w:t>
      </w:r>
      <w:r>
        <w:t xml:space="preserve">Участник</w:t>
      </w:r>
      <w:r>
        <w:t xml:space="preserve">а.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Техническое предложение будет служить основой для подготовки приложения к </w:t>
      </w:r>
      <w:r>
        <w:t xml:space="preserve">договор</w:t>
      </w:r>
      <w:r>
        <w:t xml:space="preserve">у. В этой связи в целях снижения общих затрат сил и времени Заказчика и </w:t>
      </w:r>
      <w:r>
        <w:t xml:space="preserve">Участник</w:t>
      </w:r>
      <w:r>
        <w:t xml:space="preserve">а закупки на подготовку </w:t>
      </w:r>
      <w:r>
        <w:t xml:space="preserve">договор</w:t>
      </w:r>
      <w:r>
        <w:t xml:space="preserve">а данное предложение следует подготовить так, чтобы ее можно было с минимальными изменениями включить в </w:t>
      </w:r>
      <w:r>
        <w:t xml:space="preserve">договор</w:t>
      </w:r>
      <w:r>
        <w:t xml:space="preserve">.</w:t>
      </w:r>
      <w:r/>
    </w:p>
    <w:p>
      <w:pPr>
        <w:ind w:left="993" w:hanging="993"/>
        <w:spacing w:after="200" w:line="276" w:lineRule="auto"/>
        <w:widowControl/>
      </w:pPr>
      <w:r>
        <w:br w:type="page" w:clear="all"/>
      </w:r>
      <w:r/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767" w:name="_Toc170127834"/>
      <w:r/>
      <w:bookmarkStart w:id="768" w:name="_Toc184155047"/>
      <w:r>
        <w:rPr>
          <w:b/>
        </w:rPr>
        <w:t xml:space="preserve">Спецификация (Техническая часть)</w:t>
      </w:r>
      <w:bookmarkEnd w:id="767"/>
      <w:r/>
      <w:bookmarkEnd w:id="768"/>
      <w:r>
        <w:rPr>
          <w:b/>
        </w:rPr>
      </w:r>
      <w:r>
        <w:rPr>
          <w:b/>
        </w:rPr>
      </w:r>
    </w:p>
    <w:p>
      <w:pPr>
        <w:pStyle w:val="1343"/>
        <w:ind w:left="0" w:firstLine="840"/>
        <w:jc w:val="both"/>
        <w:rPr>
          <w:i/>
          <w:color w:val="548dd4" w:themeColor="text2" w:themeTint="99"/>
          <w:shd w:val="clear" w:color="auto" w:fill="ffff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i/>
          <w:color w:val="548dd4" w:themeColor="text2" w:themeTint="99"/>
          <w:lang w:val="en-US"/>
        </w:rPr>
        <w:t xml:space="preserve">XLSX</w:t>
      </w:r>
      <w:r>
        <w:rPr>
          <w:color w:val="548dd4" w:themeColor="text2" w:themeTint="99"/>
          <w:szCs w:val="28"/>
        </w:rPr>
        <w:t xml:space="preserve">]</w:t>
      </w:r>
      <w:r>
        <w:rPr>
          <w:i/>
          <w:color w:val="548dd4" w:themeColor="text2" w:themeTint="99"/>
          <w:shd w:val="clear" w:color="auto" w:fill="ffff99"/>
        </w:rPr>
      </w:r>
      <w:r>
        <w:rPr>
          <w:i/>
          <w:color w:val="548dd4" w:themeColor="text2" w:themeTint="99"/>
          <w:shd w:val="clear" w:color="auto" w:fill="ffff99"/>
        </w:rPr>
      </w:r>
    </w:p>
    <w:p>
      <w:pPr>
        <w:pStyle w:val="1343"/>
        <w:ind w:left="840"/>
        <w:rPr>
          <w:i/>
          <w:vanish/>
          <w:color w:val="548dd4" w:themeColor="text2" w:themeTint="99"/>
          <w:shd w:val="clear" w:color="auto" w:fill="ffff99"/>
        </w:rPr>
      </w:pPr>
      <w:r>
        <w:rPr>
          <w:i/>
          <w:vanish/>
          <w:color w:val="548dd4" w:themeColor="text2" w:themeTint="99"/>
          <w:shd w:val="clear" w:color="auto" w:fill="ffff99"/>
        </w:rPr>
      </w:r>
      <w:r>
        <w:rPr>
          <w:i/>
          <w:vanish/>
          <w:color w:val="548dd4" w:themeColor="text2" w:themeTint="99"/>
          <w:shd w:val="clear" w:color="auto" w:fill="ffff99"/>
        </w:rPr>
      </w:r>
      <w:r>
        <w:rPr>
          <w:i/>
          <w:vanish/>
          <w:color w:val="548dd4" w:themeColor="text2" w:themeTint="99"/>
          <w:shd w:val="clear" w:color="auto" w:fill="ffff99"/>
        </w:rPr>
      </w:r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color w:val="000000"/>
          <w:spacing w:val="36"/>
        </w:rPr>
      </w:pPr>
      <w:r>
        <w:rPr>
          <w:color w:val="000000"/>
          <w:spacing w:val="36"/>
        </w:rPr>
      </w:r>
      <w:r>
        <w:rPr>
          <w:color w:val="000000"/>
          <w:spacing w:val="36"/>
        </w:rPr>
      </w:r>
      <w:r>
        <w:rPr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2"/>
        </w:pBdr>
      </w:pPr>
      <w:r>
        <w:rPr>
          <w:b/>
          <w:color w:val="000000"/>
          <w:spacing w:val="36"/>
        </w:rPr>
        <w:t xml:space="preserve">конец форм</w:t>
      </w:r>
      <w:r>
        <w:rPr>
          <w:b/>
          <w:color w:val="000000"/>
          <w:spacing w:val="36"/>
        </w:rPr>
        <w:t xml:space="preserve">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widowControl/>
        <w:rPr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numPr>
          <w:ilvl w:val="1"/>
          <w:numId w:val="37"/>
        </w:numPr>
        <w:contextualSpacing/>
        <w:ind w:left="0" w:firstLine="709"/>
        <w:spacing w:after="60"/>
        <w:rPr>
          <w:b/>
        </w:rPr>
        <w:outlineLvl w:val="0"/>
      </w:pPr>
      <w:r/>
      <w:bookmarkStart w:id="769" w:name="_Toc170127835"/>
      <w:r/>
      <w:bookmarkStart w:id="770" w:name="_Toc184155048"/>
      <w:r>
        <w:rPr>
          <w:b/>
        </w:rPr>
        <w:t xml:space="preserve">Спецификация (Коммерческое предложение на поставку товаров) (форма 3)</w:t>
      </w:r>
      <w:bookmarkEnd w:id="769"/>
      <w:r/>
      <w:bookmarkEnd w:id="770"/>
      <w:r>
        <w:rPr>
          <w:b/>
        </w:rPr>
      </w:r>
      <w:r>
        <w:rPr>
          <w:b/>
        </w:rPr>
      </w:r>
    </w:p>
    <w:p>
      <w:pPr>
        <w:jc w:val="both"/>
      </w:pPr>
      <w:r>
        <w:rPr>
          <w:i/>
          <w:color w:val="0070c0"/>
          <w:sz w:val="26"/>
          <w:szCs w:val="26"/>
        </w:rPr>
        <w:t xml:space="preserve">[</w:t>
      </w:r>
      <w:r>
        <w:rPr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i/>
          <w:color w:val="548dd4" w:themeColor="text2" w:themeTint="99"/>
          <w:lang w:val="en-US"/>
        </w:rPr>
        <w:t xml:space="preserve">XLSX</w:t>
      </w:r>
      <w:r>
        <w:rPr>
          <w:i/>
          <w:color w:val="0070c0"/>
          <w:sz w:val="26"/>
          <w:szCs w:val="26"/>
        </w:rPr>
        <w:t xml:space="preserve">]</w:t>
      </w:r>
      <w:r/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color w:val="000000"/>
          <w:spacing w:val="36"/>
        </w:rPr>
      </w:pPr>
      <w:r>
        <w:rPr>
          <w:color w:val="000000"/>
          <w:spacing w:val="36"/>
        </w:rPr>
      </w:r>
      <w:r>
        <w:rPr>
          <w:color w:val="000000"/>
          <w:spacing w:val="36"/>
        </w:rPr>
      </w:r>
      <w:r>
        <w:rPr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2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widowControl/>
        <w:rPr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b/>
        </w:rPr>
        <w:outlineLvl w:val="0"/>
      </w:pPr>
      <w:r/>
      <w:bookmarkStart w:id="771" w:name="_Toc170127837"/>
      <w:r/>
      <w:bookmarkStart w:id="772" w:name="_Toc184155050"/>
      <w:r>
        <w:rPr>
          <w:b/>
        </w:rPr>
        <w:t xml:space="preserve">Сводная таблица стоимости работ/услуг (форма 4)</w:t>
      </w:r>
      <w:bookmarkEnd w:id="771"/>
      <w:r/>
      <w:bookmarkEnd w:id="772"/>
      <w:r>
        <w:rPr>
          <w:b/>
        </w:rPr>
      </w:r>
      <w:r>
        <w:rPr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773" w:name="_Toc184155051"/>
      <w:r>
        <w:rPr>
          <w:b/>
        </w:rPr>
        <w:t xml:space="preserve">Форма сводной таблицы стоимости работ/услуг</w:t>
      </w:r>
      <w:bookmarkEnd w:id="773"/>
      <w:r>
        <w:rPr>
          <w:b/>
        </w:rPr>
      </w:r>
      <w:r>
        <w:rPr>
          <w:b/>
        </w:rPr>
      </w:r>
    </w:p>
    <w:p>
      <w:pPr>
        <w:jc w:val="both"/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заполняется с указанием названия лота, в формате XML</w:t>
      </w:r>
      <w:r>
        <w:rPr>
          <w:color w:val="548dd4" w:themeColor="text2" w:themeTint="99"/>
          <w:szCs w:val="28"/>
        </w:rPr>
        <w:t xml:space="preserve">]</w:t>
      </w:r>
      <w:r/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color w:val="000000"/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color w:val="000000"/>
          <w:sz w:val="22"/>
          <w:szCs w:val="22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" o:spid="_x0000_s1" type="#_x0000_t75" style="width:102.00pt;height:66.00pt;mso-wrap-distance-left:0.00pt;mso-wrap-distance-top:0.00pt;mso-wrap-distance-right:0.00pt;mso-wrap-distance-bottom:0.00pt;" filled="f" stroked="f">
            <v:path textboxrect="0,0,0,0"/>
            <v:imagedata r:id="rId61" o:title=""/>
          </v:shape>
          <o:OLEObject DrawAspect="Icon" r:id="rId62" ObjectID="_1525041" ProgID="Package" ShapeID="_x0000_i1" Type="Embed"/>
        </w:object>
      </w:r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2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widowControl/>
        <w:rPr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774" w:name="_Toc170127838"/>
      <w:r/>
      <w:bookmarkStart w:id="775" w:name="_Toc184155052"/>
      <w:r>
        <w:rPr>
          <w:b/>
        </w:rPr>
        <w:t xml:space="preserve">Инструкции по заполнению</w:t>
      </w:r>
      <w:bookmarkEnd w:id="774"/>
      <w:r/>
      <w:bookmarkEnd w:id="775"/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Форма «Сводная таблица стоимости работ/услуг» заполняется в случае выполнения работ/оказания услуг в иных случаях данная форма не заполняется и не предоставляется.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закупки указывает дату, на которую он рассчитывал Сводную таблицу стоимости работ/услуг.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В Сводной таблице стоимости работ/услуг приводятся соответственно наименование выполняемых работ/оказываемых услуг, единица измерения объем</w:t>
      </w:r>
      <w:r>
        <w:t xml:space="preserve">а работ/услуг, объем работ/услуг в указанных единицах измерения, единичная расценка и общая стоимость выполнения работ/оказания услуг, полученная путем умножения объема работ/услуг на единичную расценку. Также могут быть приведены примечания и комментарии.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Сводная таблица стоимости работ/услуг будет служить основой для подготовки приложения к </w:t>
      </w:r>
      <w:r>
        <w:t xml:space="preserve">договор</w:t>
      </w:r>
      <w:r>
        <w:t xml:space="preserve">у.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В случае необходимости поставки МТР и выполнения работ/оказания услуг (шеф-монтаж, проектирование, пусконаладка и пр.) в сводной таблице стоимости предусмотреть разделение стоимости поставки МТР и выполнения работ/оказания услуг.</w:t>
      </w:r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b/>
        </w:rPr>
        <w:outlineLvl w:val="0"/>
      </w:pPr>
      <w:r/>
      <w:bookmarkStart w:id="776" w:name="_Toc184155053"/>
      <w:r>
        <w:rPr>
          <w:b/>
        </w:rPr>
        <w:t xml:space="preserve">Календарный план работ/услуг (</w:t>
      </w:r>
      <w:r>
        <w:rPr>
          <w:b/>
        </w:rPr>
        <w:t xml:space="preserve">форма 5</w:t>
      </w:r>
      <w:r>
        <w:rPr>
          <w:b/>
        </w:rPr>
        <w:t xml:space="preserve">)</w:t>
      </w:r>
      <w:bookmarkEnd w:id="776"/>
      <w:r>
        <w:rPr>
          <w:b/>
        </w:rPr>
      </w:r>
      <w:r>
        <w:rPr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777" w:name="_Toc184155054"/>
      <w:r>
        <w:rPr>
          <w:b/>
        </w:rPr>
        <w:t xml:space="preserve">Форма календарного плана работ/услуг</w:t>
      </w:r>
      <w:bookmarkEnd w:id="777"/>
      <w:r>
        <w:rPr>
          <w:b/>
        </w:rPr>
      </w:r>
      <w:r>
        <w:rPr>
          <w:b/>
        </w:rPr>
      </w:r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color w:val="000000"/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Календарный план </w:t>
      </w:r>
      <w:r>
        <w:rPr>
          <w:b/>
        </w:rPr>
      </w:r>
      <w:r>
        <w:rPr>
          <w:b/>
        </w:rPr>
      </w:r>
    </w:p>
    <w:p>
      <w:pPr>
        <w:jc w:val="both"/>
        <w:rPr>
          <w:color w:val="000000"/>
        </w:rPr>
      </w:pPr>
      <w:r>
        <w:t xml:space="preserve">Предмет договора в соответствии с Извещением о проведении закупки</w:t>
      </w:r>
      <w:r>
        <w:rPr>
          <w:color w:val="000000"/>
        </w:rPr>
        <w:t xml:space="preserve">:____________________________</w:t>
      </w:r>
      <w:r>
        <w:rPr>
          <w:color w:val="000000"/>
        </w:rPr>
      </w:r>
      <w:r>
        <w:rPr>
          <w:color w:val="000000"/>
        </w:rPr>
      </w:r>
    </w:p>
    <w:p>
      <w:pPr>
        <w:jc w:val="both"/>
        <w:spacing w:after="120"/>
      </w:pPr>
      <w:r/>
      <w:r/>
    </w:p>
    <w:p>
      <w:pPr>
        <w:jc w:val="both"/>
        <w:spacing w:after="120"/>
      </w:pPr>
      <w:r>
        <w:t xml:space="preserve">Начало: «___» ____________ 20__ г.</w:t>
      </w:r>
      <w:r/>
    </w:p>
    <w:p>
      <w:pPr>
        <w:jc w:val="both"/>
        <w:spacing w:after="120"/>
      </w:pPr>
      <w:r>
        <w:t xml:space="preserve">Окончание: «___» ____________ 20__ г.</w:t>
      </w:r>
      <w:r/>
    </w:p>
    <w:tbl>
      <w:tblPr>
        <w:tblStyle w:val="1423"/>
        <w:tblW w:w="9465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851"/>
        <w:gridCol w:w="850"/>
        <w:gridCol w:w="851"/>
        <w:gridCol w:w="850"/>
        <w:gridCol w:w="850"/>
        <w:gridCol w:w="709"/>
        <w:gridCol w:w="851"/>
        <w:gridCol w:w="851"/>
        <w:gridCol w:w="851"/>
      </w:tblGrid>
      <w:tr>
        <w:tblPrEx/>
        <w:trPr>
          <w:trHeight w:val="756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ind w:left="-142" w:right="-108"/>
              <w:jc w:val="center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№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ind w:left="-142" w:right="-108"/>
              <w:jc w:val="center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п/п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-142" w:right="-108"/>
              <w:jc w:val="center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этапа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gridSpan w:val="9"/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14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График выполнения, в неделях с момента подписания </w:t>
            </w:r>
            <w:r>
              <w:rPr>
                <w:lang w:eastAsia="en-US"/>
              </w:rPr>
              <w:t xml:space="preserve">договор</w:t>
            </w:r>
            <w:r>
              <w:rPr>
                <w:lang w:eastAsia="en-US"/>
              </w:rPr>
              <w:t xml:space="preserve">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1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contextualSpacing/>
              <w:ind w:left="-108" w:right="-10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неделя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2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contextualSpacing/>
              <w:ind w:left="-108" w:right="-10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неделя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3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contextualSpacing/>
              <w:ind w:left="-108" w:right="-10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неделя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4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contextualSpacing/>
              <w:ind w:left="-108" w:right="-10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неделя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5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contextualSpacing/>
              <w:ind w:left="-108" w:right="-10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неделя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6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contextualSpacing/>
              <w:ind w:left="-108" w:right="-10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неделя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7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contextualSpacing/>
              <w:ind w:left="-108" w:right="-10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неделя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8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contextualSpacing/>
              <w:ind w:left="-108" w:right="-10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неделя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и т.д.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 w:val="false"/>
          </w:tcPr>
          <w:p>
            <w:pPr>
              <w:jc w:val="center"/>
              <w:spacing w:before="60" w:after="60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4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5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6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7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8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9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10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11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jc w:val="both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jc w:val="both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 w:val="false"/>
          </w:tcPr>
          <w:p>
            <w:pPr>
              <w:numPr>
                <w:ilvl w:val="0"/>
                <w:numId w:val="41"/>
              </w:numPr>
              <w:jc w:val="both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jc w:val="both"/>
        <w:widowControl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</w:r>
      <w:r>
        <w:rPr>
          <w:rFonts w:ascii="Courier New" w:hAnsi="Courier New" w:cs="Courier New"/>
          <w:sz w:val="16"/>
          <w:szCs w:val="16"/>
        </w:rPr>
      </w:r>
      <w:r>
        <w:rPr>
          <w:rFonts w:ascii="Courier New" w:hAnsi="Courier New" w:cs="Courier New"/>
          <w:sz w:val="16"/>
          <w:szCs w:val="16"/>
        </w:rPr>
      </w:r>
    </w:p>
    <w:tbl>
      <w:tblPr>
        <w:tblStyle w:val="1423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2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spacing w:line="276" w:lineRule="auto"/>
        <w:widowControl/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br w:type="page" w:clear="all"/>
      </w:r>
      <w:r/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778" w:name="_Toc184155055"/>
      <w:r>
        <w:rPr>
          <w:b/>
        </w:rPr>
        <w:t xml:space="preserve">Инструкции по заполнению</w:t>
      </w:r>
      <w:bookmarkEnd w:id="778"/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b/>
        </w:rPr>
      </w:pPr>
      <w:r>
        <w:rPr>
          <w:b/>
        </w:rPr>
        <w:t xml:space="preserve">Участник закупки не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В данном Календарном плане приводятся объем, расчетные сроки поставки товаров/выполнения всех видов работ/оказания услуг в рамках </w:t>
      </w:r>
      <w:r>
        <w:t xml:space="preserve">договор</w:t>
      </w:r>
      <w:r>
        <w:t xml:space="preserve">а.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Для указания сроков против каждого этапа/</w:t>
      </w:r>
      <w:r>
        <w:t xml:space="preserve">подэтапа</w:t>
      </w:r>
      <w:r>
        <w:t xml:space="preserve"> следует указать какой-либо знак или затемнить соответствующее число граф, например:</w:t>
      </w:r>
      <w:r/>
    </w:p>
    <w:tbl>
      <w:tblPr>
        <w:tblStyle w:val="1423"/>
        <w:tblW w:w="9465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851"/>
        <w:gridCol w:w="850"/>
        <w:gridCol w:w="851"/>
        <w:gridCol w:w="850"/>
        <w:gridCol w:w="850"/>
        <w:gridCol w:w="709"/>
        <w:gridCol w:w="851"/>
        <w:gridCol w:w="851"/>
        <w:gridCol w:w="851"/>
      </w:tblGrid>
      <w:tr>
        <w:tblPrEx/>
        <w:trPr>
          <w:trHeight w:val="756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ind w:left="1418" w:right="-108" w:hanging="1418"/>
              <w:jc w:val="center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№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ind w:left="1418" w:right="-108" w:hanging="1418"/>
              <w:jc w:val="center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п/п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18" w:right="-108" w:hanging="1418"/>
              <w:jc w:val="center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этапа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gridSpan w:val="9"/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14" w:type="dxa"/>
            <w:vAlign w:val="center"/>
            <w:textDirection w:val="lrTb"/>
            <w:noWrap w:val="false"/>
          </w:tcPr>
          <w:p>
            <w:pPr>
              <w:ind w:left="1418" w:hanging="1418"/>
              <w:jc w:val="center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График выполнения, в неделях с момента подписания </w:t>
            </w:r>
            <w:r>
              <w:rPr>
                <w:lang w:eastAsia="en-US"/>
              </w:rPr>
              <w:t xml:space="preserve">договор</w:t>
            </w:r>
            <w:r>
              <w:rPr>
                <w:lang w:eastAsia="en-US"/>
              </w:rPr>
              <w:t xml:space="preserve">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ind w:left="1418" w:right="-108" w:hanging="141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1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contextualSpacing/>
              <w:ind w:left="1418" w:right="-108" w:hanging="141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неделя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left="1418" w:right="-108" w:hanging="141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2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contextualSpacing/>
              <w:ind w:left="1418" w:right="-108" w:hanging="141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неделя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ind w:left="1418" w:right="-108" w:hanging="141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3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contextualSpacing/>
              <w:ind w:left="1418" w:right="-108" w:hanging="141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неделя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left="1418" w:right="-108" w:hanging="141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4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contextualSpacing/>
              <w:ind w:left="1418" w:right="-108" w:hanging="141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неделя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left="1418" w:right="-108" w:hanging="141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5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contextualSpacing/>
              <w:ind w:left="1418" w:right="-108" w:hanging="141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неделя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ind w:left="1418" w:right="-108" w:hanging="141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6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contextualSpacing/>
              <w:ind w:left="1418" w:right="-108" w:hanging="141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неделя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ind w:left="1418" w:right="-108" w:hanging="141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7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contextualSpacing/>
              <w:ind w:left="1418" w:right="-108" w:hanging="141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неделя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ind w:left="1418" w:right="-108" w:hanging="141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8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contextualSpacing/>
              <w:ind w:left="1418" w:right="-108" w:hanging="1418"/>
              <w:jc w:val="center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неделя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1418" w:hanging="1418"/>
              <w:jc w:val="center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и т.д.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21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 w:val="false"/>
          </w:tcPr>
          <w:p>
            <w:pPr>
              <w:ind w:left="1418" w:hanging="1418"/>
              <w:jc w:val="center"/>
              <w:spacing w:before="60" w:after="60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1418" w:hanging="1418"/>
              <w:jc w:val="center"/>
              <w:spacing w:before="60" w:after="60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ind w:left="1418" w:right="-108" w:hanging="1418"/>
              <w:jc w:val="center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left="1418" w:right="-108" w:hanging="1418"/>
              <w:jc w:val="center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4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ind w:left="1418" w:right="-108" w:hanging="1418"/>
              <w:jc w:val="center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5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left="1418" w:right="-108" w:hanging="1418"/>
              <w:jc w:val="center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6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ind w:left="1418" w:right="-108" w:hanging="1418"/>
              <w:jc w:val="center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7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ind w:left="1418" w:right="-108" w:hanging="1418"/>
              <w:jc w:val="center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8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ind w:left="1418" w:right="-108" w:hanging="1418"/>
              <w:jc w:val="center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9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ind w:left="1418" w:right="-108" w:hanging="1418"/>
              <w:jc w:val="center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10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1418" w:hanging="1418"/>
              <w:jc w:val="center"/>
              <w:spacing w:before="60" w:after="60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11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 w:val="false"/>
          </w:tcPr>
          <w:p>
            <w:pPr>
              <w:numPr>
                <w:ilvl w:val="0"/>
                <w:numId w:val="42"/>
              </w:numPr>
              <w:ind w:left="1418" w:hanging="1418"/>
              <w:jc w:val="both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________1</w:t>
            </w:r>
            <w:r>
              <w:rPr>
                <w:b/>
                <w:lang w:eastAsia="en-US"/>
              </w:rPr>
            </w:r>
            <w:r>
              <w:rPr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17365d" w:themeFill="text2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color w:val="0f243e" w:themeColor="text2" w:themeShade="80"/>
                <w:lang w:eastAsia="en-US"/>
              </w:rPr>
            </w:pPr>
            <w:r>
              <w:rPr>
                <w:color w:val="0f243e" w:themeColor="text2" w:themeShade="80"/>
                <w:lang w:eastAsia="en-US"/>
              </w:rPr>
            </w:r>
            <w:r>
              <w:rPr>
                <w:color w:val="0f243e" w:themeColor="text2" w:themeShade="80"/>
                <w:lang w:eastAsia="en-US"/>
              </w:rPr>
            </w:r>
            <w:r>
              <w:rPr>
                <w:color w:val="0f243e" w:themeColor="text2" w:themeShade="80"/>
                <w:lang w:eastAsia="en-US"/>
              </w:rPr>
            </w:r>
          </w:p>
        </w:tc>
        <w:tc>
          <w:tcPr>
            <w:shd w:val="clear" w:color="auto" w:fill="17365d" w:themeFill="text2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color w:val="0f243e" w:themeColor="text2" w:themeShade="80"/>
                <w:lang w:eastAsia="en-US"/>
              </w:rPr>
            </w:pPr>
            <w:r>
              <w:rPr>
                <w:color w:val="0f243e" w:themeColor="text2" w:themeShade="80"/>
                <w:lang w:eastAsia="en-US"/>
              </w:rPr>
            </w:r>
            <w:r>
              <w:rPr>
                <w:color w:val="0f243e" w:themeColor="text2" w:themeShade="80"/>
                <w:lang w:eastAsia="en-US"/>
              </w:rPr>
            </w:r>
            <w:r>
              <w:rPr>
                <w:color w:val="0f243e" w:themeColor="text2" w:themeShade="80"/>
                <w:lang w:eastAsia="en-US"/>
              </w:rPr>
            </w:r>
          </w:p>
        </w:tc>
        <w:tc>
          <w:tcPr>
            <w:shd w:val="clear" w:color="auto" w:fill="17365d" w:themeFill="text2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color w:val="0f243e" w:themeColor="text2" w:themeShade="80"/>
                <w:lang w:eastAsia="en-US"/>
              </w:rPr>
            </w:pPr>
            <w:r>
              <w:rPr>
                <w:color w:val="0f243e" w:themeColor="text2" w:themeShade="80"/>
                <w:lang w:eastAsia="en-US"/>
              </w:rPr>
            </w:r>
            <w:r>
              <w:rPr>
                <w:color w:val="0f243e" w:themeColor="text2" w:themeShade="80"/>
                <w:lang w:eastAsia="en-US"/>
              </w:rPr>
            </w:r>
            <w:r>
              <w:rPr>
                <w:color w:val="0f243e" w:themeColor="text2" w:themeShade="8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color w:val="0f243e" w:themeColor="text2" w:themeShade="80"/>
                <w:lang w:eastAsia="en-US"/>
              </w:rPr>
            </w:pPr>
            <w:r>
              <w:rPr>
                <w:color w:val="0f243e" w:themeColor="text2" w:themeShade="80"/>
                <w:lang w:eastAsia="en-US"/>
              </w:rPr>
            </w:r>
            <w:r>
              <w:rPr>
                <w:color w:val="0f243e" w:themeColor="text2" w:themeShade="80"/>
                <w:lang w:eastAsia="en-US"/>
              </w:rPr>
            </w:r>
            <w:r>
              <w:rPr>
                <w:color w:val="0f243e" w:themeColor="text2" w:themeShade="8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 w:val="false"/>
          </w:tcPr>
          <w:p>
            <w:pPr>
              <w:numPr>
                <w:ilvl w:val="0"/>
                <w:numId w:val="42"/>
              </w:numPr>
              <w:ind w:left="1418" w:hanging="1418"/>
              <w:jc w:val="both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________1.1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548dd4" w:themeFill="text2" w:themeFillTint="9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 w:val="false"/>
          </w:tcPr>
          <w:p>
            <w:pPr>
              <w:numPr>
                <w:ilvl w:val="0"/>
                <w:numId w:val="42"/>
              </w:numPr>
              <w:ind w:left="1418" w:hanging="1418"/>
              <w:jc w:val="both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_______ 1.2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548dd4" w:themeFill="text2" w:themeFillTint="9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548dd4" w:themeFill="text2" w:themeFillTint="9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548dd4" w:themeFill="text2" w:themeFillTint="9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548dd4" w:themeFill="text2" w:themeFillTint="9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548dd4" w:themeFill="text2" w:themeFillTint="9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 w:val="false"/>
          </w:tcPr>
          <w:p>
            <w:pPr>
              <w:numPr>
                <w:ilvl w:val="0"/>
                <w:numId w:val="42"/>
              </w:numPr>
              <w:ind w:left="1418" w:hanging="1418"/>
              <w:jc w:val="both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_______ 1.3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548dd4" w:themeFill="text2" w:themeFillTint="9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548dd4" w:themeFill="text2" w:themeFillTint="9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548dd4" w:themeFill="text2" w:themeFillTint="9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 w:val="false"/>
          </w:tcPr>
          <w:p>
            <w:pPr>
              <w:numPr>
                <w:ilvl w:val="0"/>
                <w:numId w:val="42"/>
              </w:numPr>
              <w:ind w:left="1418" w:hanging="1418"/>
              <w:jc w:val="both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…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1418" w:hanging="1418"/>
              <w:jc w:val="both"/>
              <w:spacing w:before="60" w:after="60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Календарный план может быть также подготовлен с использованием программного обеспечения управления проектами (типа </w:t>
      </w:r>
      <w:r>
        <w:t xml:space="preserve">Microsoft</w:t>
      </w:r>
      <w:r>
        <w:t xml:space="preserve"> </w:t>
      </w:r>
      <w:r>
        <w:t xml:space="preserve">Project</w:t>
      </w:r>
      <w:r>
        <w:t xml:space="preserve"> и т.п.).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Календарный план будет служить основой для подготовки приложения к </w:t>
      </w:r>
      <w:r>
        <w:t xml:space="preserve">договор</w:t>
      </w:r>
      <w:r>
        <w:t xml:space="preserve">у. </w:t>
      </w:r>
      <w:r/>
    </w:p>
    <w:p>
      <w:pPr>
        <w:spacing w:after="200" w:line="276" w:lineRule="auto"/>
        <w:widowControl/>
        <w:rPr>
          <w:b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b/>
        </w:rPr>
        <w:outlineLvl w:val="0"/>
      </w:pPr>
      <w:r/>
      <w:bookmarkStart w:id="779" w:name="_Toc170127839"/>
      <w:r/>
      <w:bookmarkStart w:id="780" w:name="_Toc184155056"/>
      <w:r>
        <w:rPr>
          <w:b/>
        </w:rPr>
        <w:t xml:space="preserve">Анкета </w:t>
      </w:r>
      <w:r>
        <w:rPr>
          <w:b/>
        </w:rPr>
        <w:t xml:space="preserve">Участник</w:t>
      </w:r>
      <w:r>
        <w:rPr>
          <w:b/>
        </w:rPr>
        <w:t xml:space="preserve">а закупки (форма </w:t>
      </w:r>
      <w:r>
        <w:rPr>
          <w:b/>
          <w:lang w:val="en-US"/>
        </w:rPr>
        <w:t xml:space="preserve">6</w:t>
      </w:r>
      <w:r>
        <w:rPr>
          <w:b/>
        </w:rPr>
        <w:t xml:space="preserve">)</w:t>
      </w:r>
      <w:bookmarkEnd w:id="779"/>
      <w:r/>
      <w:bookmarkEnd w:id="780"/>
      <w:r>
        <w:rPr>
          <w:b/>
        </w:rPr>
      </w:r>
      <w:r>
        <w:rPr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781" w:name="_Toc73368051"/>
      <w:r/>
      <w:bookmarkStart w:id="782" w:name="_Toc170127840"/>
      <w:r/>
      <w:bookmarkStart w:id="783" w:name="_Toc184155057"/>
      <w:r>
        <w:rPr>
          <w:b/>
        </w:rPr>
        <w:t xml:space="preserve">Форма Анкеты </w:t>
      </w:r>
      <w:r>
        <w:rPr>
          <w:b/>
        </w:rPr>
        <w:t xml:space="preserve">Участник</w:t>
      </w:r>
      <w:r>
        <w:rPr>
          <w:b/>
        </w:rPr>
        <w:t xml:space="preserve">а закупки</w:t>
      </w:r>
      <w:bookmarkEnd w:id="781"/>
      <w:r/>
      <w:bookmarkEnd w:id="782"/>
      <w:r/>
      <w:bookmarkEnd w:id="783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Анкета </w:t>
      </w:r>
      <w:r>
        <w:rPr>
          <w:b/>
        </w:rPr>
        <w:t xml:space="preserve">Участник</w:t>
      </w:r>
      <w:r>
        <w:rPr>
          <w:b/>
        </w:rPr>
        <w:t xml:space="preserve">а закупки</w:t>
      </w:r>
      <w:r>
        <w:rPr>
          <w:b/>
        </w:rPr>
      </w:r>
      <w:r>
        <w:rPr>
          <w:b/>
        </w:rPr>
      </w:r>
    </w:p>
    <w:p>
      <w:pPr>
        <w:jc w:val="both"/>
        <w:spacing w:after="120"/>
      </w:pPr>
      <w:r>
        <w:t xml:space="preserve">Участник закупки: _________________________________</w:t>
      </w:r>
      <w:r>
        <w:rPr>
          <w:i/>
        </w:rPr>
        <w:t xml:space="preserve">(заполняется </w:t>
      </w:r>
      <w:r>
        <w:rPr>
          <w:i/>
        </w:rPr>
        <w:t xml:space="preserve">Участник</w:t>
      </w:r>
      <w:r>
        <w:rPr>
          <w:i/>
        </w:rPr>
        <w:t xml:space="preserve">ом закупки)</w:t>
      </w:r>
      <w:r/>
    </w:p>
    <w:tbl>
      <w:tblPr>
        <w:tblW w:w="949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0"/>
        <w:gridCol w:w="3968"/>
      </w:tblGrid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ind w:left="-108" w:right="-108"/>
              <w:jc w:val="center"/>
              <w:keepNext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п/п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before="40" w:after="40" w:line="276" w:lineRule="auto"/>
              <w:widowControl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Сведения о </w:t>
            </w:r>
            <w:r>
              <w:rPr>
                <w:lang w:eastAsia="en-US"/>
              </w:rPr>
              <w:t xml:space="preserve">Участник</w:t>
            </w:r>
            <w:r>
              <w:rPr>
                <w:lang w:eastAsia="en-US"/>
              </w:rPr>
              <w:t xml:space="preserve">е закупки </w:t>
            </w:r>
            <w:r>
              <w:rPr>
                <w:i/>
                <w:lang w:eastAsia="en-US"/>
              </w:rPr>
              <w:t xml:space="preserve">(заполняется </w:t>
            </w:r>
            <w:r>
              <w:rPr>
                <w:i/>
                <w:lang w:eastAsia="en-US"/>
              </w:rPr>
              <w:t xml:space="preserve">Участник</w:t>
            </w:r>
            <w:r>
              <w:rPr>
                <w:i/>
                <w:lang w:eastAsia="en-US"/>
              </w:rPr>
              <w:t xml:space="preserve">ом закупки)</w:t>
            </w:r>
            <w:r>
              <w:rPr>
                <w:i/>
                <w:lang w:eastAsia="en-US"/>
              </w:rPr>
            </w:r>
            <w:r>
              <w:rPr>
                <w:i/>
                <w:lang w:eastAsia="en-US"/>
              </w:rPr>
            </w:r>
          </w:p>
        </w:tc>
      </w:tr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line="276" w:lineRule="auto"/>
              <w:widowControl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1</w:t>
            </w:r>
            <w:r>
              <w:rPr>
                <w:i/>
                <w:lang w:eastAsia="en-US"/>
              </w:rPr>
            </w:r>
            <w:r>
              <w:rPr>
                <w:i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before="40" w:after="40" w:line="276" w:lineRule="auto"/>
              <w:widowControl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2</w:t>
            </w:r>
            <w:r>
              <w:rPr>
                <w:i/>
                <w:lang w:eastAsia="en-US"/>
              </w:rPr>
            </w:r>
            <w:r>
              <w:rPr>
                <w:i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before="40" w:after="40" w:line="276" w:lineRule="auto"/>
              <w:widowControl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3</w:t>
            </w:r>
            <w:r>
              <w:rPr>
                <w:i/>
                <w:lang w:eastAsia="en-US"/>
              </w:rPr>
            </w:r>
            <w:r>
              <w:rPr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Наименование, фирменное наименование </w:t>
            </w:r>
            <w:r>
              <w:rPr>
                <w:lang w:eastAsia="en-US"/>
              </w:rPr>
              <w:t xml:space="preserve">Участник</w:t>
            </w:r>
            <w:r>
              <w:rPr>
                <w:lang w:eastAsia="en-US"/>
              </w:rPr>
              <w:t xml:space="preserve">а закупки (при наличии), если </w:t>
            </w:r>
            <w:r>
              <w:rPr>
                <w:lang w:eastAsia="en-US"/>
              </w:rPr>
              <w:t xml:space="preserve">Участник</w:t>
            </w:r>
            <w:r>
              <w:rPr>
                <w:lang w:eastAsia="en-US"/>
              </w:rPr>
              <w:t xml:space="preserve">ом закупки является юридическое лицо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</w:r>
            <w:r>
              <w:rPr>
                <w:i/>
                <w:lang w:eastAsia="en-US"/>
              </w:rPr>
            </w:r>
            <w:r>
              <w:rPr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Идентификационный номер налогоплательщика (ИНН) </w:t>
            </w:r>
            <w:r>
              <w:rPr>
                <w:lang w:eastAsia="en-US"/>
              </w:rPr>
              <w:t xml:space="preserve">Участник</w:t>
            </w:r>
            <w:r>
              <w:rPr>
                <w:lang w:eastAsia="en-US"/>
              </w:rPr>
              <w:t xml:space="preserve">а закупки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</w:r>
            <w:r>
              <w:rPr>
                <w:i/>
                <w:lang w:eastAsia="en-US"/>
              </w:rPr>
            </w:r>
            <w:r>
              <w:rPr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Идентификационный номер налогоплательщика (ИНН)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лица, если </w:t>
            </w:r>
            <w:r>
              <w:rPr>
                <w:lang w:eastAsia="en-US"/>
              </w:rPr>
              <w:t xml:space="preserve">Участник</w:t>
            </w:r>
            <w:r>
              <w:rPr>
                <w:lang w:eastAsia="en-US"/>
              </w:rPr>
              <w:t xml:space="preserve">ом закупки является юридическое лицо, или в соответствии с законодательством соответствующего иностранного государства аналог идентификационного номера налогоплательщика таких лиц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</w:r>
            <w:r>
              <w:rPr>
                <w:i/>
                <w:lang w:eastAsia="en-US"/>
              </w:rPr>
            </w:r>
            <w:r>
              <w:rPr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предпринимателя, если </w:t>
            </w:r>
            <w:r>
              <w:rPr>
                <w:lang w:eastAsia="en-US"/>
              </w:rPr>
              <w:t xml:space="preserve">Участник</w:t>
            </w:r>
            <w:r>
              <w:rPr>
                <w:lang w:eastAsia="en-US"/>
              </w:rPr>
              <w:t xml:space="preserve">ом закупки является индивидуальный предприниматель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</w:r>
            <w:r>
              <w:rPr>
                <w:i/>
                <w:lang w:eastAsia="en-US"/>
              </w:rPr>
            </w:r>
            <w:r>
              <w:rPr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Адрес юридического лица в пределах места нахождения юридического лица, если </w:t>
            </w:r>
            <w:r>
              <w:rPr>
                <w:lang w:eastAsia="en-US"/>
              </w:rPr>
              <w:t xml:space="preserve">Участник</w:t>
            </w:r>
            <w:r>
              <w:rPr>
                <w:lang w:eastAsia="en-US"/>
              </w:rPr>
              <w:t xml:space="preserve">ом закупки является юридическое лицо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</w:r>
            <w:r>
              <w:rPr>
                <w:i/>
                <w:lang w:eastAsia="en-US"/>
              </w:rPr>
            </w:r>
            <w:r>
              <w:rPr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Телефоны </w:t>
            </w:r>
            <w:r>
              <w:rPr>
                <w:lang w:eastAsia="en-US"/>
              </w:rPr>
              <w:t xml:space="preserve">Участник</w:t>
            </w:r>
            <w:r>
              <w:rPr>
                <w:lang w:eastAsia="en-US"/>
              </w:rPr>
              <w:t xml:space="preserve">а закупки (с указанием кода города)*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</w:r>
            <w:r>
              <w:rPr>
                <w:i/>
                <w:lang w:eastAsia="en-US"/>
              </w:rPr>
            </w:r>
            <w:r>
              <w:rPr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Адрес электронной почты </w:t>
            </w:r>
            <w:r>
              <w:rPr>
                <w:lang w:eastAsia="en-US"/>
              </w:rPr>
              <w:t xml:space="preserve">Участник</w:t>
            </w:r>
            <w:r>
              <w:rPr>
                <w:lang w:eastAsia="en-US"/>
              </w:rPr>
              <w:t xml:space="preserve">а закупки*</w:t>
            </w:r>
            <w:r>
              <w:rPr>
                <w:rStyle w:val="1372"/>
                <w:sz w:val="2"/>
                <w:vertAlign w:val="baseline"/>
              </w:rPr>
              <w:footnoteReference w:id="5"/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</w:r>
            <w:r>
              <w:rPr>
                <w:i/>
                <w:lang w:eastAsia="en-US"/>
              </w:rPr>
            </w:r>
            <w:r>
              <w:rPr>
                <w:i/>
                <w:lang w:eastAsia="en-US"/>
              </w:rPr>
            </w:r>
          </w:p>
        </w:tc>
      </w:tr>
    </w:tbl>
    <w:p>
      <w:pPr>
        <w:pStyle w:val="1343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tbl>
      <w:tblPr>
        <w:tblStyle w:val="1423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widowControl/>
        <w:rPr>
          <w:sz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784" w:name="_Toc73368052"/>
      <w:r/>
      <w:bookmarkStart w:id="785" w:name="_Toc170127841"/>
      <w:r/>
      <w:bookmarkStart w:id="786" w:name="_Toc184155058"/>
      <w:r>
        <w:rPr>
          <w:b/>
        </w:rPr>
        <w:t xml:space="preserve">Инструкции по заполнению</w:t>
      </w:r>
      <w:bookmarkEnd w:id="784"/>
      <w:r/>
      <w:bookmarkEnd w:id="785"/>
      <w:r/>
      <w:bookmarkEnd w:id="786"/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закупки должны заполнить приведенную выше таблицу по всем позициям. В случае отсутствия каких-либо данных указать слово «нет».</w:t>
      </w:r>
      <w:r/>
    </w:p>
    <w:p>
      <w:pPr>
        <w:jc w:val="both"/>
        <w:spacing w:before="60" w:after="60"/>
      </w:pPr>
      <w:r/>
      <w:r/>
    </w:p>
    <w:p>
      <w:pPr>
        <w:ind w:left="1134" w:hanging="1134"/>
        <w:jc w:val="both"/>
        <w:widowControl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tabs>
          <w:tab w:val="left" w:pos="7518" w:leader="none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widowControl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b/>
        </w:rPr>
        <w:outlineLvl w:val="0"/>
      </w:pPr>
      <w:r/>
      <w:bookmarkStart w:id="787" w:name="_Toc73368053"/>
      <w:r/>
      <w:bookmarkStart w:id="788" w:name="_Toc170127842"/>
      <w:r/>
      <w:bookmarkStart w:id="789" w:name="_Toc184155059"/>
      <w:r>
        <w:rPr>
          <w:b/>
        </w:rPr>
        <w:t xml:space="preserve">Справка о перечне и годовых объемах выполнения аналогичных договоров (форма </w:t>
      </w:r>
      <w:r>
        <w:rPr>
          <w:b/>
        </w:rPr>
        <w:t xml:space="preserve">7</w:t>
      </w:r>
      <w:r>
        <w:rPr>
          <w:b/>
        </w:rPr>
        <w:t xml:space="preserve">)</w:t>
      </w:r>
      <w:bookmarkEnd w:id="787"/>
      <w:r/>
      <w:bookmarkEnd w:id="788"/>
      <w:r/>
      <w:bookmarkEnd w:id="789"/>
      <w:r>
        <w:rPr>
          <w:b/>
        </w:rPr>
      </w:r>
      <w:r>
        <w:rPr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790" w:name="_Toc73368054"/>
      <w:r/>
      <w:bookmarkStart w:id="791" w:name="_Toc170127843"/>
      <w:r/>
      <w:bookmarkStart w:id="792" w:name="_Toc184155060"/>
      <w:r>
        <w:rPr>
          <w:b/>
        </w:rPr>
        <w:t xml:space="preserve">Форма Справки о перечне и годовых объемах выполнения аналогичных договоров</w:t>
      </w:r>
      <w:bookmarkEnd w:id="790"/>
      <w:r/>
      <w:bookmarkEnd w:id="791"/>
      <w:r/>
      <w:bookmarkEnd w:id="792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Справка о перечне и объемах выполнения аналогичных договоров</w:t>
      </w:r>
      <w:r>
        <w:rPr>
          <w:b/>
        </w:rPr>
      </w:r>
      <w:r>
        <w:rPr>
          <w:b/>
        </w:rPr>
      </w:r>
    </w:p>
    <w:p>
      <w:pPr>
        <w:jc w:val="both"/>
        <w:spacing w:after="120"/>
      </w:pPr>
      <w:r>
        <w:t xml:space="preserve">Участник закупки: ___________________________ </w:t>
      </w:r>
      <w:r>
        <w:rPr>
          <w:i/>
        </w:rPr>
        <w:t xml:space="preserve">(заполняется </w:t>
      </w:r>
      <w:r>
        <w:rPr>
          <w:i/>
        </w:rPr>
        <w:t xml:space="preserve">Участник</w:t>
      </w:r>
      <w:r>
        <w:rPr>
          <w:i/>
        </w:rPr>
        <w:t xml:space="preserve">ом закупки)</w:t>
      </w:r>
      <w:r/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92"/>
        <w:gridCol w:w="2387"/>
        <w:gridCol w:w="2120"/>
        <w:gridCol w:w="1394"/>
        <w:gridCol w:w="1086"/>
        <w:gridCol w:w="1801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tabs>
                <w:tab w:val="left" w:pos="351" w:leader="none"/>
              </w:tabs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tabs>
                <w:tab w:val="left" w:pos="351" w:leader="none"/>
                <w:tab w:val="left" w:pos="459" w:leader="none"/>
              </w:tabs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п/п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Сроки выполнения (</w:t>
            </w:r>
            <w:r>
              <w:rPr>
                <w:i/>
                <w:sz w:val="22"/>
                <w:szCs w:val="22"/>
                <w:lang w:eastAsia="en-US"/>
              </w:rPr>
              <w:t xml:space="preserve">год и месяц начала выполнения – год и месяц фактического или планируемого окончания выполнения, для незавершенных договоров — процент выполнения</w:t>
            </w:r>
            <w:r>
              <w:rPr>
                <w:sz w:val="22"/>
                <w:szCs w:val="22"/>
                <w:lang w:eastAsia="en-US"/>
              </w:rPr>
              <w:t xml:space="preserve">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Заказчик </w:t>
            </w:r>
            <w:r>
              <w:rPr>
                <w:sz w:val="22"/>
                <w:szCs w:val="22"/>
                <w:lang w:eastAsia="en-US"/>
              </w:rPr>
              <w:br/>
              <w:t xml:space="preserve">(</w:t>
            </w:r>
            <w:r>
              <w:rPr>
                <w:i/>
                <w:sz w:val="22"/>
                <w:szCs w:val="22"/>
                <w:lang w:eastAsia="en-US"/>
              </w:rPr>
              <w:t xml:space="preserve">наименование, адрес, контактное лицо с указанием должности, контактные телефоны</w:t>
            </w:r>
            <w:r>
              <w:rPr>
                <w:sz w:val="22"/>
                <w:szCs w:val="22"/>
                <w:lang w:eastAsia="en-US"/>
              </w:rPr>
              <w:t xml:space="preserve">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line="276" w:lineRule="auto"/>
              <w:widowControl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Описание договора</w:t>
            </w:r>
            <w:r>
              <w:rPr>
                <w:sz w:val="22"/>
                <w:szCs w:val="22"/>
                <w:lang w:eastAsia="en-US"/>
              </w:rPr>
              <w:br/>
              <w:t xml:space="preserve">(</w:t>
            </w:r>
            <w:r>
              <w:rPr>
                <w:i/>
                <w:sz w:val="22"/>
                <w:szCs w:val="22"/>
                <w:lang w:eastAsia="en-US"/>
              </w:rPr>
              <w:t xml:space="preserve">объем и состав работ, описание основных условий договора)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</w:pPr>
            <w:r>
              <w:rPr>
                <w:sz w:val="22"/>
              </w:rPr>
              <w:t xml:space="preserve">Сумма договора </w:t>
            </w:r>
            <w:r/>
          </w:p>
          <w:p>
            <w:pPr>
              <w:jc w:val="center"/>
              <w:keepNext/>
              <w:spacing w:line="276" w:lineRule="auto"/>
              <w:widowControl/>
              <w:rPr>
                <w:lang w:eastAsia="en-US"/>
              </w:rPr>
            </w:pPr>
            <w:r>
              <w:rPr>
                <w:sz w:val="22"/>
              </w:rPr>
              <w:t xml:space="preserve">(</w:t>
            </w:r>
            <w:r>
              <w:rPr>
                <w:i/>
                <w:sz w:val="22"/>
              </w:rPr>
              <w:t xml:space="preserve">в рублях</w:t>
            </w:r>
            <w:r>
              <w:rPr>
                <w:i/>
                <w:sz w:val="22"/>
              </w:rPr>
              <w:t xml:space="preserve"> без НДС</w:t>
            </w:r>
            <w:r>
              <w:rPr>
                <w:sz w:val="22"/>
                <w:szCs w:val="22"/>
                <w:lang w:eastAsia="en-US"/>
              </w:rPr>
              <w:t xml:space="preserve">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Сведения о рекламациях по перечисленным договорам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tabs>
                <w:tab w:val="left" w:pos="351" w:leader="none"/>
              </w:tabs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line="276" w:lineRule="auto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4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5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6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jc w:val="both"/>
              <w:spacing w:line="360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jc w:val="both"/>
              <w:spacing w:line="360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jc w:val="both"/>
              <w:spacing w:line="360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…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  <w:trHeight w:val="228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spacing w:line="276" w:lineRule="auto"/>
              <w:widowControl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ИТОГО </w:t>
            </w:r>
            <w:r>
              <w:rPr>
                <w:lang w:eastAsia="en-US"/>
              </w:rPr>
              <w:t xml:space="preserve">за полный год </w:t>
            </w:r>
            <w:r>
              <w:rPr>
                <w:color w:val="548dd4" w:themeColor="text2" w:themeTint="99"/>
                <w:lang w:eastAsia="en-US"/>
              </w:rPr>
              <w:t xml:space="preserve">[</w:t>
            </w:r>
            <w:r>
              <w:rPr>
                <w:i/>
                <w:color w:val="548dd4" w:themeColor="text2" w:themeTint="99"/>
                <w:lang w:eastAsia="en-US"/>
              </w:rPr>
              <w:t xml:space="preserve">указать, например «2019 год»</w:t>
            </w:r>
            <w:r>
              <w:rPr>
                <w:color w:val="548dd4" w:themeColor="text2" w:themeTint="99"/>
                <w:lang w:eastAsia="en-US"/>
              </w:rPr>
              <w:t xml:space="preserve">]</w:t>
            </w:r>
            <w:r>
              <w:rPr>
                <w:b/>
                <w:lang w:eastAsia="en-US"/>
              </w:rPr>
            </w:r>
            <w:r>
              <w:rPr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</w:r>
            <w:r>
              <w:rPr>
                <w:b/>
                <w:sz w:val="26"/>
                <w:szCs w:val="26"/>
                <w:lang w:eastAsia="en-US"/>
              </w:rPr>
            </w:r>
            <w:r>
              <w:rPr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х</w:t>
            </w:r>
            <w:r>
              <w:rPr>
                <w:b/>
                <w:sz w:val="26"/>
                <w:szCs w:val="26"/>
                <w:lang w:eastAsia="en-US"/>
              </w:rPr>
            </w:r>
            <w:r>
              <w:rPr>
                <w:b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5"/>
              </w:numPr>
              <w:jc w:val="both"/>
              <w:spacing w:line="360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5"/>
              </w:numPr>
              <w:jc w:val="both"/>
              <w:spacing w:line="360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5"/>
              </w:numPr>
              <w:jc w:val="both"/>
              <w:spacing w:line="360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…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  <w:trHeight w:val="180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ИТОГО </w:t>
            </w:r>
            <w:r>
              <w:rPr>
                <w:lang w:eastAsia="en-US"/>
              </w:rPr>
              <w:t xml:space="preserve">за полный год </w:t>
            </w:r>
            <w:r>
              <w:rPr>
                <w:color w:val="548dd4" w:themeColor="text2" w:themeTint="99"/>
                <w:lang w:eastAsia="en-US"/>
              </w:rPr>
              <w:t xml:space="preserve">[</w:t>
            </w:r>
            <w:r>
              <w:rPr>
                <w:i/>
                <w:color w:val="548dd4" w:themeColor="text2" w:themeTint="99"/>
                <w:lang w:eastAsia="en-US"/>
              </w:rPr>
              <w:t xml:space="preserve">указать, например «2020 год»</w:t>
            </w:r>
            <w:r>
              <w:rPr>
                <w:color w:val="548dd4" w:themeColor="text2" w:themeTint="99"/>
                <w:lang w:eastAsia="en-US"/>
              </w:rPr>
              <w:t xml:space="preserve">]</w:t>
            </w:r>
            <w:r>
              <w:rPr>
                <w:b/>
                <w:lang w:eastAsia="en-US"/>
              </w:rPr>
            </w:r>
            <w:r>
              <w:rPr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</w:r>
            <w:r>
              <w:rPr>
                <w:b/>
                <w:sz w:val="26"/>
                <w:szCs w:val="26"/>
                <w:lang w:eastAsia="en-US"/>
              </w:rPr>
            </w:r>
            <w:r>
              <w:rPr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х</w:t>
            </w:r>
            <w:r>
              <w:rPr>
                <w:b/>
                <w:sz w:val="26"/>
                <w:szCs w:val="26"/>
                <w:lang w:eastAsia="en-US"/>
              </w:rPr>
            </w:r>
            <w:r>
              <w:rPr>
                <w:b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6"/>
              </w:numPr>
              <w:jc w:val="both"/>
              <w:spacing w:line="360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6"/>
              </w:numPr>
              <w:jc w:val="both"/>
              <w:spacing w:line="360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6"/>
              </w:numPr>
              <w:jc w:val="both"/>
              <w:spacing w:line="360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…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both"/>
              <w:spacing w:line="276" w:lineRule="auto"/>
              <w:widowControl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ИТОГО </w:t>
            </w:r>
            <w:r>
              <w:rPr>
                <w:color w:val="548dd4" w:themeColor="text2" w:themeTint="99"/>
                <w:lang w:eastAsia="en-US"/>
              </w:rPr>
              <w:t xml:space="preserve">[</w:t>
            </w:r>
            <w:r>
              <w:rPr>
                <w:i/>
                <w:color w:val="548dd4" w:themeColor="text2" w:themeTint="99"/>
                <w:lang w:eastAsia="en-US"/>
              </w:rPr>
              <w:t xml:space="preserve">указать, в зависимости от обстоятельств, например «I квартал 2021 года» и т.д.]</w:t>
            </w:r>
            <w:r>
              <w:rPr>
                <w:b/>
                <w:lang w:eastAsia="en-US"/>
              </w:rPr>
            </w:r>
            <w:r>
              <w:rPr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</w:r>
            <w:r>
              <w:rPr>
                <w:b/>
                <w:sz w:val="26"/>
                <w:szCs w:val="26"/>
                <w:lang w:eastAsia="en-US"/>
              </w:rPr>
            </w:r>
            <w:r>
              <w:rPr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х</w:t>
            </w:r>
            <w:r>
              <w:rPr>
                <w:b/>
                <w:sz w:val="26"/>
                <w:szCs w:val="26"/>
                <w:lang w:eastAsia="en-US"/>
              </w:rPr>
            </w:r>
            <w:r>
              <w:rPr>
                <w:b/>
                <w:sz w:val="26"/>
                <w:szCs w:val="26"/>
                <w:lang w:eastAsia="en-US"/>
              </w:rPr>
            </w:r>
          </w:p>
        </w:tc>
      </w:tr>
    </w:tbl>
    <w:tbl>
      <w:tblPr>
        <w:tblStyle w:val="1423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widowControl/>
        <w:rPr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793" w:name="_Toc73368055"/>
      <w:r/>
      <w:bookmarkStart w:id="794" w:name="_Toc170127844"/>
      <w:r/>
      <w:bookmarkStart w:id="795" w:name="_Toc184155061"/>
      <w:r>
        <w:rPr>
          <w:b/>
        </w:rPr>
        <w:t xml:space="preserve">Инструкции по заполнению</w:t>
      </w:r>
      <w:bookmarkEnd w:id="793"/>
      <w:r/>
      <w:bookmarkEnd w:id="794"/>
      <w:r/>
      <w:bookmarkEnd w:id="795"/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В этой форме Участник закупки указывает перечень и годовые объемы выполнения аналогичных договоров, сопоставимых по объемам, срокам выполнения и прочим требованиям по Технической части Закупочной документации.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закупки может самостоятельно выбрать договоры, которые, по его мнению, наилучшим образом характеризует его опыт.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закупки может включать и незавершенные договоры, обязательно отмечая данный факт.</w:t>
      </w:r>
      <w:r/>
    </w:p>
    <w:p>
      <w:pPr>
        <w:jc w:val="both"/>
        <w:spacing w:before="60" w:after="60"/>
      </w:pPr>
      <w:r/>
      <w:r/>
    </w:p>
    <w:p>
      <w:pPr>
        <w:widowControl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widowControl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b/>
        </w:rPr>
        <w:outlineLvl w:val="0"/>
      </w:pPr>
      <w:r/>
      <w:bookmarkStart w:id="796" w:name="_Toc73368056"/>
      <w:r/>
      <w:bookmarkStart w:id="797" w:name="_Toc170127845"/>
      <w:r/>
      <w:bookmarkStart w:id="798" w:name="_Toc184155062"/>
      <w:r>
        <w:rPr>
          <w:b/>
        </w:rPr>
        <w:t xml:space="preserve">Справка о материально-технических ресурсах (форма </w:t>
      </w:r>
      <w:bookmarkEnd w:id="796"/>
      <w:r>
        <w:rPr>
          <w:b/>
        </w:rPr>
        <w:t xml:space="preserve">8</w:t>
      </w:r>
      <w:r>
        <w:rPr>
          <w:b/>
        </w:rPr>
        <w:t xml:space="preserve">)</w:t>
      </w:r>
      <w:bookmarkEnd w:id="797"/>
      <w:r/>
      <w:bookmarkEnd w:id="798"/>
      <w:r>
        <w:rPr>
          <w:b/>
        </w:rPr>
      </w:r>
      <w:r>
        <w:rPr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799" w:name="_Toc73368057"/>
      <w:r/>
      <w:bookmarkStart w:id="800" w:name="_Toc170127846"/>
      <w:r/>
      <w:bookmarkStart w:id="801" w:name="_Toc184155063"/>
      <w:r>
        <w:rPr>
          <w:b/>
        </w:rPr>
        <w:t xml:space="preserve">Форма Справки о материально-технических ресурсах</w:t>
      </w:r>
      <w:bookmarkEnd w:id="799"/>
      <w:r/>
      <w:bookmarkEnd w:id="800"/>
      <w:r/>
      <w:bookmarkEnd w:id="801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Справка о материально-технических ресурсах</w:t>
      </w:r>
      <w:r>
        <w:rPr>
          <w:b/>
        </w:rPr>
      </w:r>
      <w:r>
        <w:rPr>
          <w:b/>
        </w:rPr>
      </w:r>
    </w:p>
    <w:p>
      <w:pPr>
        <w:jc w:val="both"/>
        <w:spacing w:after="120"/>
      </w:pPr>
      <w:r>
        <w:t xml:space="preserve">Участник закупки: __________________________________ </w:t>
      </w:r>
      <w:r>
        <w:rPr>
          <w:i/>
        </w:rPr>
        <w:t xml:space="preserve">(заполняется </w:t>
      </w:r>
      <w:r>
        <w:rPr>
          <w:i/>
        </w:rPr>
        <w:t xml:space="preserve">Участник</w:t>
      </w:r>
      <w:r>
        <w:rPr>
          <w:i/>
        </w:rPr>
        <w:t xml:space="preserve">ом закупки)</w:t>
      </w:r>
      <w:r/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770"/>
        <w:gridCol w:w="992"/>
        <w:gridCol w:w="1418"/>
        <w:gridCol w:w="1514"/>
        <w:gridCol w:w="1670"/>
        <w:gridCol w:w="1157"/>
        <w:gridCol w:w="1321"/>
      </w:tblGrid>
      <w:tr>
        <w:tblPrEx/>
        <w:trPr>
          <w:trHeight w:val="530"/>
          <w:tblHeader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п/п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Наименование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Место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нахождение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keepNext/>
              <w:spacing w:line="276" w:lineRule="auto"/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</w:rPr>
              <w:t xml:space="preserve">Количество (МТР</w:t>
            </w:r>
            <w:r>
              <w:rPr>
                <w:sz w:val="22"/>
                <w:szCs w:val="22"/>
                <w:lang w:eastAsia="en-US"/>
              </w:rPr>
              <w:t xml:space="preserve">)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Право собственности или иное право (хозяйственного ведения, оперативного управления)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Предназначение (с точки зрения выполнения </w:t>
            </w:r>
            <w:r>
              <w:rPr>
                <w:sz w:val="22"/>
                <w:szCs w:val="22"/>
                <w:lang w:eastAsia="en-US"/>
              </w:rPr>
              <w:t xml:space="preserve">договор</w:t>
            </w:r>
            <w:r>
              <w:rPr>
                <w:sz w:val="22"/>
                <w:szCs w:val="22"/>
                <w:lang w:eastAsia="en-US"/>
              </w:rPr>
              <w:t xml:space="preserve">а)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Состояние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Примечания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333"/>
          <w:tblHeader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</w:rPr>
              <w:t xml:space="preserve">4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5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6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7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8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47"/>
              </w:numPr>
              <w:jc w:val="both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47"/>
              </w:numPr>
              <w:jc w:val="both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47"/>
              </w:numPr>
              <w:jc w:val="both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…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tbl>
      <w:tblPr>
        <w:tblStyle w:val="1423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widowControl/>
        <w:rPr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02" w:name="_Toc73368058"/>
      <w:r/>
      <w:bookmarkStart w:id="803" w:name="_Toc170127847"/>
      <w:r/>
      <w:bookmarkStart w:id="804" w:name="_Toc184155064"/>
      <w:r>
        <w:rPr>
          <w:b/>
        </w:rPr>
        <w:t xml:space="preserve">Инструкции по заполнению</w:t>
      </w:r>
      <w:bookmarkEnd w:id="802"/>
      <w:r/>
      <w:bookmarkEnd w:id="803"/>
      <w:r/>
      <w:bookmarkEnd w:id="804"/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В данной справке перечисляются материально-технические ресурсы, которые </w:t>
      </w:r>
      <w:r>
        <w:t xml:space="preserve">Участник</w:t>
      </w:r>
      <w:r>
        <w:t xml:space="preserve"> закупки считает ключевыми и планирует использовать в ходе выполнения </w:t>
      </w:r>
      <w:r>
        <w:t xml:space="preserve">договор</w:t>
      </w:r>
      <w:r>
        <w:t xml:space="preserve">а (склады, транспортные средства, средства обеспечения условий хранения товаров в процессе перевозки, средства связи, компьютерной обработки данных и тому подобное).</w:t>
      </w:r>
      <w:r/>
    </w:p>
    <w:p>
      <w:pPr>
        <w:widowControl/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/>
      <w:r/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b/>
        </w:rPr>
        <w:outlineLvl w:val="0"/>
      </w:pPr>
      <w:r/>
      <w:bookmarkStart w:id="805" w:name="_Toc73368059"/>
      <w:r/>
      <w:bookmarkStart w:id="806" w:name="_Toc170127848"/>
      <w:r/>
      <w:bookmarkStart w:id="807" w:name="_Toc184155065"/>
      <w:r>
        <w:rPr>
          <w:b/>
        </w:rPr>
        <w:t xml:space="preserve">Справка о кадровых ресурсах (форма </w:t>
      </w:r>
      <w:r>
        <w:rPr>
          <w:b/>
        </w:rPr>
        <w:t xml:space="preserve">9</w:t>
      </w:r>
      <w:r>
        <w:rPr>
          <w:b/>
        </w:rPr>
        <w:t xml:space="preserve">)</w:t>
      </w:r>
      <w:bookmarkEnd w:id="805"/>
      <w:r/>
      <w:bookmarkEnd w:id="806"/>
      <w:r/>
      <w:bookmarkEnd w:id="807"/>
      <w:r>
        <w:rPr>
          <w:b/>
        </w:rPr>
      </w:r>
      <w:r>
        <w:rPr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08" w:name="_Toc73368060"/>
      <w:r/>
      <w:bookmarkStart w:id="809" w:name="_Toc184155066"/>
      <w:r>
        <w:rPr>
          <w:b/>
        </w:rPr>
        <w:t xml:space="preserve">Форма Справки о кадровых ресурсах</w:t>
      </w:r>
      <w:bookmarkEnd w:id="808"/>
      <w:r/>
      <w:bookmarkEnd w:id="809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Справка о кадровых ресурсах</w:t>
      </w:r>
      <w:r>
        <w:rPr>
          <w:b/>
        </w:rPr>
      </w:r>
      <w:r>
        <w:rPr>
          <w:b/>
        </w:rPr>
      </w:r>
    </w:p>
    <w:p>
      <w:pPr>
        <w:jc w:val="both"/>
        <w:spacing w:before="120" w:after="120"/>
        <w:rPr>
          <w:color w:val="000000"/>
        </w:rPr>
      </w:pPr>
      <w:r>
        <w:rPr>
          <w:color w:val="000000"/>
        </w:rPr>
        <w:t xml:space="preserve">Участник закупки: __________________________________ </w:t>
      </w:r>
      <w:r>
        <w:rPr>
          <w:i/>
        </w:rPr>
        <w:t xml:space="preserve">(заполняется </w:t>
      </w:r>
      <w:r>
        <w:rPr>
          <w:i/>
        </w:rPr>
        <w:t xml:space="preserve">Участник</w:t>
      </w:r>
      <w:r>
        <w:rPr>
          <w:i/>
        </w:rPr>
        <w:t xml:space="preserve">ом закупки)</w:t>
      </w:r>
      <w:r>
        <w:rPr>
          <w:color w:val="000000"/>
        </w:rPr>
      </w:r>
      <w:r>
        <w:rPr>
          <w:color w:val="000000"/>
        </w:rPr>
      </w:r>
    </w:p>
    <w:p>
      <w:pPr>
        <w:spacing w:before="120"/>
        <w:rPr>
          <w:sz w:val="22"/>
          <w:szCs w:val="22"/>
        </w:rPr>
      </w:pPr>
      <w:r>
        <w:rPr>
          <w:b/>
          <w:sz w:val="22"/>
        </w:rPr>
        <w:t xml:space="preserve">Таблица.</w:t>
      </w:r>
      <w:r>
        <w:rPr>
          <w:b/>
          <w:sz w:val="22"/>
          <w:szCs w:val="22"/>
        </w:rPr>
        <w:t xml:space="preserve"> Основные кадровые ресурсы</w:t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552"/>
        <w:gridCol w:w="1984"/>
        <w:gridCol w:w="1985"/>
      </w:tblGrid>
      <w:tr>
        <w:tblPrEx/>
        <w:trPr>
          <w:trHeight w:val="551"/>
          <w:tblHeader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</w:t>
            </w:r>
            <w:r>
              <w:rPr>
                <w:sz w:val="22"/>
                <w:szCs w:val="22"/>
                <w:lang w:eastAsia="en-US"/>
              </w:rPr>
              <w:br/>
              <w:t xml:space="preserve">п/п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Фамилия, имя, отчество специалиста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Образование (какое учебное заведение окончил, год окончания, полученная специальность)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lang w:eastAsia="en-US"/>
              </w:rPr>
            </w:pPr>
            <w:r>
              <w:rPr>
                <w:sz w:val="22"/>
              </w:rPr>
              <w:t xml:space="preserve">Должность</w:t>
            </w:r>
            <w:r>
              <w:rPr>
                <w:sz w:val="22"/>
              </w:rPr>
              <w:t xml:space="preserve">/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</w:rPr>
              <w:t xml:space="preserve">совмещение должностей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Стаж работы в данной или аналогичной должности, лет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498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Руководящее звено </w:t>
            </w:r>
            <w:r>
              <w:rPr>
                <w:color w:val="548dd4" w:themeColor="text2" w:themeTint="99"/>
                <w:lang w:eastAsia="en-US"/>
              </w:rPr>
              <w:t xml:space="preserve">[</w:t>
            </w:r>
            <w:r>
              <w:rPr>
                <w:i/>
                <w:color w:val="548dd4" w:themeColor="text2" w:themeTint="99"/>
                <w:lang w:eastAsia="en-US"/>
              </w:rPr>
              <w:t xml:space="preserve">руководитель и его заместители, главный бухгалтер, главный экономист, главный юрист</w:t>
            </w:r>
            <w:r>
              <w:rPr>
                <w:color w:val="548dd4" w:themeColor="text2" w:themeTint="99"/>
                <w:lang w:eastAsia="en-US"/>
              </w:rPr>
              <w:t xml:space="preserve">]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8"/>
              </w:numPr>
              <w:jc w:val="both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8"/>
              </w:numPr>
              <w:jc w:val="both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8"/>
              </w:numPr>
              <w:jc w:val="both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…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498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Специалисты </w:t>
            </w:r>
            <w:r>
              <w:rPr>
                <w:color w:val="548dd4" w:themeColor="text2" w:themeTint="99"/>
                <w:lang w:eastAsia="en-US"/>
              </w:rPr>
              <w:t xml:space="preserve">[</w:t>
            </w:r>
            <w:r>
              <w:rPr>
                <w:i/>
                <w:color w:val="548dd4" w:themeColor="text2" w:themeTint="99"/>
                <w:lang w:eastAsia="en-US"/>
              </w:rPr>
              <w:t xml:space="preserve">в том числе специалисты по товарам, менеджеры по закупкам, менеджеры по продажам, менеджеры по гарантийному обслуживанию</w:t>
            </w:r>
            <w:r>
              <w:rPr>
                <w:color w:val="548dd4" w:themeColor="text2" w:themeTint="99"/>
                <w:lang w:eastAsia="en-US"/>
              </w:rPr>
              <w:t xml:space="preserve">]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jc w:val="both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jc w:val="both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jc w:val="both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…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498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  <w:t xml:space="preserve">Рабочий</w:t>
            </w:r>
            <w:r>
              <w:rPr>
                <w:lang w:eastAsia="en-US"/>
              </w:rPr>
              <w:t xml:space="preserve"> персонал </w:t>
            </w:r>
            <w:r>
              <w:rPr>
                <w:color w:val="548dd4" w:themeColor="text2" w:themeTint="99"/>
                <w:lang w:eastAsia="en-US"/>
              </w:rPr>
              <w:t xml:space="preserve">[</w:t>
            </w:r>
            <w:r>
              <w:rPr>
                <w:i/>
                <w:color w:val="548dd4" w:themeColor="text2" w:themeTint="99"/>
                <w:lang w:eastAsia="en-US"/>
              </w:rPr>
              <w:t xml:space="preserve">в том числе экспедиторы, водители, грузчики, охранники и т.д.</w:t>
            </w:r>
            <w:r>
              <w:rPr>
                <w:color w:val="548dd4" w:themeColor="text2" w:themeTint="99"/>
                <w:lang w:eastAsia="en-US"/>
              </w:rPr>
              <w:t xml:space="preserve">]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50"/>
              </w:numPr>
              <w:jc w:val="both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50"/>
              </w:numPr>
              <w:jc w:val="both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50"/>
              </w:numPr>
              <w:jc w:val="both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…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</w:tbl>
    <w:tbl>
      <w:tblPr>
        <w:tblStyle w:val="1423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  <w:color w:val="000000"/>
          <w:spacing w:val="36"/>
        </w:rPr>
      </w:pP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</w:rPr>
      </w:pPr>
      <w:r>
        <w:rPr>
          <w:b/>
        </w:rPr>
        <w:br w:type="page" w:clear="all"/>
      </w: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10" w:name="_Toc73368061"/>
      <w:r/>
      <w:bookmarkStart w:id="811" w:name="_Toc170127849"/>
      <w:r/>
      <w:bookmarkStart w:id="812" w:name="_Toc184155067"/>
      <w:r>
        <w:rPr>
          <w:b/>
        </w:rPr>
        <w:t xml:space="preserve">Инструкции по заполнению</w:t>
      </w:r>
      <w:bookmarkEnd w:id="810"/>
      <w:r/>
      <w:bookmarkEnd w:id="811"/>
      <w:r/>
      <w:bookmarkEnd w:id="812"/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В таблице данной справки перечисляются только те работники, которые будут непосредственно привлечены Победителем закупки в ходе выполнения </w:t>
      </w:r>
      <w:r>
        <w:t xml:space="preserve">договор</w:t>
      </w:r>
      <w:r>
        <w:t xml:space="preserve">а.</w:t>
      </w:r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jc w:val="both"/>
        <w:spacing w:before="60" w:after="60"/>
      </w:pPr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b/>
        </w:rPr>
        <w:outlineLvl w:val="0"/>
      </w:pPr>
      <w:r/>
      <w:bookmarkStart w:id="813" w:name="_Toc73368062"/>
      <w:r/>
      <w:bookmarkStart w:id="814" w:name="_Toc170127850"/>
      <w:r/>
      <w:bookmarkStart w:id="815" w:name="_Toc184155068"/>
      <w:r>
        <w:rPr>
          <w:b/>
        </w:rPr>
        <w:t xml:space="preserve">Опись документов, содержащихся в заявке на участие в закупке (форма </w:t>
      </w:r>
      <w:r>
        <w:rPr>
          <w:b/>
        </w:rPr>
        <w:t xml:space="preserve">10</w:t>
      </w:r>
      <w:r>
        <w:rPr>
          <w:b/>
        </w:rPr>
        <w:t xml:space="preserve">)</w:t>
      </w:r>
      <w:bookmarkEnd w:id="813"/>
      <w:r/>
      <w:bookmarkEnd w:id="814"/>
      <w:r/>
      <w:bookmarkEnd w:id="815"/>
      <w:r>
        <w:rPr>
          <w:b/>
        </w:rPr>
      </w:r>
      <w:r>
        <w:rPr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16" w:name="_Toc73368063"/>
      <w:r/>
      <w:bookmarkStart w:id="817" w:name="_Toc170127851"/>
      <w:r/>
      <w:bookmarkStart w:id="818" w:name="_Toc184155069"/>
      <w:r>
        <w:rPr>
          <w:b/>
        </w:rPr>
        <w:t xml:space="preserve">Форма описи документов, содержащихся в заявке на участие в закупке</w:t>
      </w:r>
      <w:bookmarkEnd w:id="816"/>
      <w:r/>
      <w:bookmarkEnd w:id="817"/>
      <w:r/>
      <w:bookmarkEnd w:id="818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color w:val="000000"/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Опись документов, содержащихся в заявке на участие в закупке</w:t>
      </w:r>
      <w:r>
        <w:rPr>
          <w:b/>
        </w:rPr>
      </w:r>
      <w:r>
        <w:rPr>
          <w:b/>
        </w:rPr>
      </w:r>
    </w:p>
    <w:p>
      <w:pPr>
        <w:jc w:val="both"/>
        <w:spacing w:after="120"/>
        <w:rPr>
          <w:sz w:val="26"/>
          <w:szCs w:val="26"/>
        </w:rPr>
      </w:pPr>
      <w:r>
        <w:t xml:space="preserve">Участник закупки: __________________ </w:t>
      </w:r>
      <w:r>
        <w:rPr>
          <w:i/>
        </w:rPr>
        <w:t xml:space="preserve">(заполняется </w:t>
      </w:r>
      <w:r>
        <w:rPr>
          <w:i/>
        </w:rPr>
        <w:t xml:space="preserve">Участник</w:t>
      </w:r>
      <w:r>
        <w:rPr>
          <w:i/>
        </w:rPr>
        <w:t xml:space="preserve">ом закупки)</w:t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517"/>
        <w:gridCol w:w="2409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№п/п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Содержание заявки на участие в закупке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Информация о представленных документах (да/нет)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Theme="minorHAnsi" w:hAnsiTheme="minorHAnsi" w:eastAsiaTheme="minorHAnsi" w:cstheme="minorBidi"/>
                <w:sz w:val="20"/>
                <w:szCs w:val="20"/>
              </w:rPr>
            </w:pPr>
            <w:r>
              <w:rPr>
                <w:rFonts w:asciiTheme="minorHAnsi" w:hAnsiTheme="minorHAnsi" w:eastAsiaTheme="minorHAnsi" w:cstheme="minorBidi"/>
                <w:sz w:val="20"/>
                <w:szCs w:val="20"/>
              </w:rPr>
            </w:r>
            <w:r>
              <w:rPr>
                <w:rFonts w:asciiTheme="minorHAnsi" w:hAnsiTheme="minorHAnsi" w:eastAsiaTheme="minorHAnsi" w:cstheme="minorBidi"/>
                <w:sz w:val="20"/>
                <w:szCs w:val="20"/>
              </w:rPr>
            </w:r>
            <w:r>
              <w:rPr>
                <w:rFonts w:asciiTheme="minorHAnsi" w:hAnsiTheme="minorHAnsi" w:eastAsiaTheme="minorHAnsi" w:cstheme="minorBidi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tbl>
      <w:tblPr>
        <w:tblStyle w:val="1423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widowControl/>
        <w:rPr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19" w:name="_Toc73368064"/>
      <w:r/>
      <w:bookmarkStart w:id="820" w:name="_Toc170127852"/>
      <w:r/>
      <w:bookmarkStart w:id="821" w:name="_Toc184155070"/>
      <w:r>
        <w:rPr>
          <w:b/>
        </w:rPr>
        <w:t xml:space="preserve">Инструкции по заполнению</w:t>
      </w:r>
      <w:bookmarkEnd w:id="819"/>
      <w:r/>
      <w:bookmarkEnd w:id="820"/>
      <w:r/>
      <w:bookmarkEnd w:id="821"/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Опись документов, содержащихся в заявке на участие в закупке, заполняется </w:t>
      </w:r>
      <w:r>
        <w:t xml:space="preserve">Участником</w:t>
      </w:r>
      <w:r>
        <w:t xml:space="preserve"> закупки по результатам подготовки заявки на участие</w:t>
      </w:r>
      <w:r>
        <w:t xml:space="preserve"> в закупке.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Если какой-либо из документов отсутствует – должно быть приложено письменное обоснование отсутствия справки или документа.</w:t>
      </w:r>
      <w:r/>
    </w:p>
    <w:p>
      <w:pPr>
        <w:widowControl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b/>
        </w:rPr>
        <w:outlineLvl w:val="0"/>
      </w:pPr>
      <w:r/>
      <w:bookmarkStart w:id="822" w:name="_Toc73368065"/>
      <w:r/>
      <w:bookmarkStart w:id="823" w:name="_Toc170127853"/>
      <w:r/>
      <w:bookmarkStart w:id="824" w:name="_Toc184155071"/>
      <w:r>
        <w:rPr>
          <w:b/>
        </w:rPr>
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 (форма </w:t>
      </w:r>
      <w:r>
        <w:rPr>
          <w:b/>
        </w:rPr>
        <w:t xml:space="preserve">11</w:t>
      </w:r>
      <w:r>
        <w:rPr>
          <w:b/>
        </w:rPr>
        <w:t xml:space="preserve">)</w:t>
      </w:r>
      <w:bookmarkEnd w:id="822"/>
      <w:r/>
      <w:bookmarkEnd w:id="823"/>
      <w:r/>
      <w:bookmarkEnd w:id="824"/>
      <w:r>
        <w:rPr>
          <w:b/>
        </w:rPr>
      </w:r>
      <w:r>
        <w:rPr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25" w:name="_Toc73368066"/>
      <w:r/>
      <w:bookmarkStart w:id="826" w:name="_Toc170127854"/>
      <w:r/>
      <w:bookmarkStart w:id="827" w:name="_Toc184155072"/>
      <w:r>
        <w:rPr>
          <w:b/>
        </w:rPr>
        <w:t xml:space="preserve">Форма гарантийного письма об отсутствии изменений в документах, предоставленных в рамках участия в Программе партнерства с субъектами малого и среднего предпринимательства.</w:t>
      </w:r>
      <w:bookmarkEnd w:id="825"/>
      <w:r/>
      <w:bookmarkEnd w:id="826"/>
      <w:r/>
      <w:bookmarkEnd w:id="827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color w:val="3366ff"/>
          <w:sz w:val="28"/>
          <w:szCs w:val="26"/>
        </w:rPr>
      </w:pPr>
      <w:r>
        <w:rPr>
          <w:color w:val="3366ff"/>
          <w:sz w:val="28"/>
          <w:szCs w:val="26"/>
        </w:rPr>
      </w:r>
      <w:r>
        <w:rPr>
          <w:color w:val="3366ff"/>
          <w:sz w:val="28"/>
          <w:szCs w:val="26"/>
        </w:rPr>
      </w:r>
      <w:r>
        <w:rPr>
          <w:color w:val="3366ff"/>
          <w:sz w:val="28"/>
          <w:szCs w:val="26"/>
        </w:rPr>
      </w:r>
    </w:p>
    <w:tbl>
      <w:tblPr>
        <w:tblW w:w="4360" w:type="dxa"/>
        <w:tblInd w:w="2660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828" w:name="_Toc73368067"/>
            <w:r/>
            <w:bookmarkStart w:id="829" w:name="_Toc170127855"/>
            <w:r/>
            <w:bookmarkStart w:id="830" w:name="_Toc184155073"/>
            <w:r>
              <w:rPr>
                <w:b/>
                <w:iCs/>
                <w:color w:val="943634"/>
                <w:lang w:eastAsia="en-US"/>
              </w:rPr>
              <w:t xml:space="preserve">БЛАНК УЧАСТНИКА ЗАКУПКИ</w:t>
            </w:r>
            <w:bookmarkEnd w:id="828"/>
            <w:r/>
            <w:bookmarkEnd w:id="829"/>
            <w:r/>
            <w:bookmarkEnd w:id="830"/>
            <w:r>
              <w:rPr>
                <w:b/>
                <w:iCs/>
                <w:color w:val="943634"/>
                <w:lang w:eastAsia="en-US"/>
              </w:rPr>
            </w:r>
            <w:r>
              <w:rPr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ГАРАНТИЙНОЕ ПИСЬМО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spacing w:after="120"/>
        <w:rPr>
          <w:b/>
          <w:sz w:val="20"/>
        </w:rPr>
      </w:pPr>
      <w:r>
        <w:rPr>
          <w:bCs/>
          <w:sz w:val="28"/>
          <w:szCs w:val="28"/>
        </w:rPr>
        <w:t xml:space="preserve">ОБ ОТСУТСТВИИ ИЗМЕНЕНИЙ В ДОКУМЕНТАХ</w:t>
      </w:r>
      <w:r>
        <w:rPr>
          <w:b/>
          <w:sz w:val="20"/>
        </w:rPr>
      </w:r>
      <w:r>
        <w:rPr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7"/>
        <w:gridCol w:w="2514"/>
        <w:gridCol w:w="3725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№_________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6"/>
                <w:szCs w:val="26"/>
                <w:lang w:val="en-US" w:eastAsia="en-US"/>
              </w:rPr>
            </w:pPr>
            <w:r>
              <w:rPr>
                <w:sz w:val="26"/>
                <w:szCs w:val="26"/>
                <w:lang w:val="en-US" w:eastAsia="en-US"/>
              </w:rPr>
            </w:r>
            <w:r>
              <w:rPr>
                <w:sz w:val="26"/>
                <w:szCs w:val="26"/>
                <w:lang w:val="en-US" w:eastAsia="en-US"/>
              </w:rPr>
            </w:r>
            <w:r>
              <w:rPr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</w:pPr>
      <w:r/>
      <w:r/>
    </w:p>
    <w:p>
      <w:pPr>
        <w:ind w:firstLine="708"/>
        <w:jc w:val="both"/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</w:t>
      </w:r>
      <w:r>
        <w:rPr>
          <w:i/>
          <w:color w:val="548dd4" w:themeColor="text2" w:themeTint="99"/>
        </w:rPr>
        <w:t xml:space="preserve">Участник</w:t>
      </w:r>
      <w:r>
        <w:rPr>
          <w:i/>
          <w:color w:val="548dd4" w:themeColor="text2" w:themeTint="99"/>
        </w:rPr>
        <w:t xml:space="preserve">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в лице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color w:val="548dd4" w:themeColor="text2" w:themeTint="99"/>
        </w:rPr>
        <w:t xml:space="preserve">]</w:t>
      </w:r>
      <w:r>
        <w:t xml:space="preserve">, являющееся (</w:t>
      </w:r>
      <w:r>
        <w:t xml:space="preserve">ийся</w:t>
      </w:r>
      <w:r>
        <w:t xml:space="preserve">) </w:t>
      </w:r>
      <w:r>
        <w:t xml:space="preserve">Участник</w:t>
      </w:r>
      <w:r>
        <w:t xml:space="preserve">ом Программы партнерства с субъектами малого и среднего предпринимательства, утвержденной Приказом ОАО «Интер РАО»</w:t>
      </w:r>
      <w:r>
        <w:t xml:space="preserve"> </w:t>
      </w:r>
      <w:r>
        <w:t xml:space="preserve">от 28.04.2015 № ИРАО/208, присвоенный № реестровой записи </w:t>
      </w:r>
      <w:r>
        <w:rPr>
          <w:color w:val="548dd4" w:themeColor="text2" w:themeTint="99"/>
        </w:rPr>
        <w:t xml:space="preserve">_____</w:t>
      </w:r>
      <w:r>
        <w:t xml:space="preserve">, настоящим сообщаем, об отсутствии изменений своего статуса и иных сведений, указанных в Заявлении о присоединении к Программе партнерства и приложенных к нему документах.</w:t>
      </w:r>
      <w:r/>
    </w:p>
    <w:p>
      <w:pPr>
        <w:ind w:firstLine="708"/>
        <w:jc w:val="both"/>
      </w:pPr>
      <w:r>
        <w:t xml:space="preserve">Документы и сведения, предоставленные </w:t>
      </w:r>
      <w:r>
        <w:rPr>
          <w:color w:val="4f81bd" w:themeColor="accent1"/>
        </w:rPr>
        <w:t xml:space="preserve">______________ </w:t>
      </w:r>
      <w:r>
        <w:rPr>
          <w:i/>
          <w:color w:val="4f81bd" w:themeColor="accent1"/>
        </w:rPr>
        <w:t xml:space="preserve">(указывается наименование </w:t>
      </w:r>
      <w:r>
        <w:rPr>
          <w:i/>
          <w:color w:val="4f81bd" w:themeColor="accent1"/>
        </w:rPr>
        <w:t xml:space="preserve">Участник</w:t>
      </w:r>
      <w:r>
        <w:rPr>
          <w:i/>
          <w:color w:val="4f81bd" w:themeColor="accent1"/>
        </w:rPr>
        <w:t xml:space="preserve">а закупки)</w:t>
      </w:r>
      <w:r>
        <w:t xml:space="preserve"> в рамках участия в Программе партнерства, могут быть использованы Организатором закупки для оценки поданной заявки на участие в закупке.</w:t>
      </w:r>
      <w:r/>
    </w:p>
    <w:p>
      <w:pPr>
        <w:ind w:firstLine="708"/>
        <w:jc w:val="both"/>
      </w:pPr>
      <w:r/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423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68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ind w:firstLine="708"/>
        <w:jc w:val="both"/>
      </w:pPr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31" w:name="_Toc170127856"/>
      <w:r/>
      <w:bookmarkStart w:id="832" w:name="_Toc184155074"/>
      <w:r>
        <w:rPr>
          <w:b/>
        </w:rPr>
        <w:t xml:space="preserve">Инструкции по заполнению</w:t>
      </w:r>
      <w:bookmarkEnd w:id="831"/>
      <w:r/>
      <w:bookmarkEnd w:id="832"/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Данная форма заполняется и подается в случае если </w:t>
      </w:r>
      <w:r>
        <w:t xml:space="preserve">Участник</w:t>
      </w:r>
      <w:r>
        <w:t xml:space="preserve"> закупочной процедуры является </w:t>
      </w:r>
      <w:r>
        <w:t xml:space="preserve">Участник</w:t>
      </w:r>
      <w:r>
        <w:t xml:space="preserve">ом Программы партнерства с субъектами малого и среднего предпринимательства, утвержденной приказом ОАО «Интер РАО» от 28.04.2015 № ИРАО/208. В иных случаях данная форма не заполняется и не подается.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указывает дату и номер гарантийного письма в соответствии с письмом о подаче оферты.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</w:t>
      </w:r>
      <w:r>
        <w:t xml:space="preserve"> предпринимателя)</w:t>
      </w:r>
      <w:r>
        <w:t xml:space="preserve">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sectPr>
          <w:footnotePr/>
          <w:endnotePr/>
          <w:type w:val="nextPage"/>
          <w:pgSz w:w="11906" w:h="16838" w:orient="portrait"/>
          <w:pgMar w:top="1134" w:right="709" w:bottom="1134" w:left="1701" w:header="709" w:footer="709" w:gutter="0"/>
          <w:cols w:num="1" w:sep="0" w:space="720" w:equalWidth="1"/>
          <w:docGrid w:linePitch="360"/>
        </w:sectPr>
      </w:pPr>
      <w:r>
        <w:t xml:space="preserve">В данной форме </w:t>
      </w:r>
      <w:r>
        <w:t xml:space="preserve">Участник</w:t>
      </w:r>
      <w:r>
        <w:t xml:space="preserve">, сообщает об отсутствии изменений своего статуса и иных сведений, указанных в Заявлении о присоединении к Программе партнерства и приложениях к нему.</w:t>
      </w:r>
      <w:r/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b/>
        </w:rPr>
        <w:outlineLvl w:val="0"/>
      </w:pPr>
      <w:r/>
      <w:bookmarkStart w:id="833" w:name="_Toc73368068"/>
      <w:r/>
      <w:bookmarkStart w:id="834" w:name="_Toc170127857"/>
      <w:r/>
      <w:bookmarkStart w:id="835" w:name="_Toc184155075"/>
      <w:r>
        <w:rPr>
          <w:b/>
        </w:rPr>
        <w:t xml:space="preserve">Справка о цепочке собственников компании (форма </w:t>
      </w:r>
      <w:r>
        <w:rPr>
          <w:b/>
        </w:rPr>
        <w:t xml:space="preserve">12</w:t>
      </w:r>
      <w:r>
        <w:rPr>
          <w:b/>
        </w:rPr>
        <w:t xml:space="preserve">)</w:t>
      </w:r>
      <w:bookmarkEnd w:id="833"/>
      <w:r/>
      <w:bookmarkEnd w:id="834"/>
      <w:r/>
      <w:bookmarkEnd w:id="835"/>
      <w:r>
        <w:rPr>
          <w:b/>
        </w:rPr>
      </w:r>
      <w:r>
        <w:rPr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36" w:name="_Toc72830246"/>
      <w:r/>
      <w:bookmarkStart w:id="837" w:name="_Toc73368069"/>
      <w:r/>
      <w:bookmarkStart w:id="838" w:name="_Toc170127858"/>
      <w:r/>
      <w:bookmarkStart w:id="839" w:name="_Toc184155076"/>
      <w:r>
        <w:t xml:space="preserve">Форма справки о цепочке собственников компании</w:t>
      </w:r>
      <w:bookmarkEnd w:id="836"/>
      <w:r>
        <w:rPr>
          <w:rStyle w:val="1372"/>
        </w:rPr>
        <w:footnoteReference w:id="6"/>
      </w:r>
      <w:bookmarkEnd w:id="837"/>
      <w:r/>
      <w:bookmarkEnd w:id="838"/>
      <w:r/>
      <w:bookmarkEnd w:id="839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b/>
          <w:lang w:eastAsia="en-US"/>
        </w:rPr>
      </w:pPr>
      <w:r>
        <w:rPr>
          <w:b/>
          <w:lang w:eastAsia="en-US"/>
        </w:rPr>
      </w:r>
      <w:r>
        <w:rPr>
          <w:b/>
          <w:lang w:eastAsia="en-US"/>
        </w:rPr>
      </w:r>
      <w:r>
        <w:rPr>
          <w:b/>
          <w:lang w:eastAsia="en-US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b/>
        </w:rPr>
      </w:pPr>
      <w:r>
        <w:rPr>
          <w:b/>
        </w:rPr>
        <w:t xml:space="preserve">Форма по раскрытию информации в отношении всей цепочки собственников,</w:t>
      </w:r>
      <w:r>
        <w:rPr>
          <w:b/>
        </w:rPr>
      </w:r>
      <w:r>
        <w:rPr>
          <w:b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b/>
        </w:rPr>
      </w:pPr>
      <w:r>
        <w:rPr>
          <w:b/>
        </w:rPr>
        <w:t xml:space="preserve">включая бенефициаров (в том числе, конечных)</w:t>
      </w:r>
      <w:r>
        <w:rPr>
          <w:b/>
        </w:rPr>
      </w:r>
      <w:r>
        <w:rPr>
          <w:b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i/>
        </w:rPr>
      </w:pPr>
      <w:r>
        <w:rPr>
          <w:i/>
        </w:rPr>
        <w:t xml:space="preserve">Организационно-правовая форма (полностью) «Наименование контрагента»</w:t>
      </w:r>
      <w:r>
        <w:rPr>
          <w:i/>
        </w:rPr>
      </w:r>
      <w:r>
        <w:rPr>
          <w:i/>
        </w:rPr>
      </w:r>
    </w:p>
    <w:tbl>
      <w:tblPr>
        <w:tblpPr w:horzAnchor="margin" w:tblpXSpec="left" w:vertAnchor="text" w:tblpY="189" w:leftFromText="180" w:topFromText="0" w:rightFromText="180" w:bottomFromText="200"/>
        <w:tblW w:w="15134" w:type="dxa"/>
        <w:tblLook w:val="04A0" w:firstRow="1" w:lastRow="0" w:firstColumn="1" w:lastColumn="0" w:noHBand="0" w:noVBand="1"/>
      </w:tblPr>
      <w:tblGrid>
        <w:gridCol w:w="15134"/>
      </w:tblGrid>
      <w:tr>
        <w:tblPrEx/>
        <w:trPr/>
        <w:tc>
          <w:tcPr>
            <w:tcW w:w="15134" w:type="dxa"/>
            <w:vAlign w:val="center"/>
            <w:textDirection w:val="lrTb"/>
            <w:noWrap w:val="false"/>
          </w:tcPr>
          <w:p>
            <w:pPr>
              <w:jc w:val="right"/>
              <w:spacing w:after="60"/>
              <w:rPr>
                <w:lang w:eastAsia="en-US"/>
              </w:rPr>
            </w:pPr>
            <w:r>
              <w:rPr>
                <w:lang w:eastAsia="en-US"/>
              </w:rPr>
              <w:t xml:space="preserve">«__» __________ 202_ г.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tbl>
      <w:tblPr>
        <w:tblpPr w:horzAnchor="margin" w:tblpXSpec="left" w:vertAnchor="text" w:tblpY="86" w:leftFromText="180" w:topFromText="0" w:rightFromText="180" w:bottomFromText="200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03"/>
        <w:gridCol w:w="852"/>
        <w:gridCol w:w="1134"/>
        <w:gridCol w:w="850"/>
        <w:gridCol w:w="1134"/>
        <w:gridCol w:w="1418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№ п/п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Наименование контрагента (ИНН, вид деятельности)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41" w:type="dxa"/>
            <w:vAlign w:val="bottom"/>
            <w:textDirection w:val="lrTb"/>
            <w:noWrap w:val="false"/>
          </w:tcPr>
          <w:p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13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continue"/>
            <w:textDirection w:val="lrTb"/>
            <w:noWrap w:val="false"/>
          </w:tcPr>
          <w:p>
            <w:pPr>
              <w:widowControl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ИНН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Наименование краткое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Код ОКВЭД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Фамилия, Имя, Отчество руководителя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руководителя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№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ИНН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(при наличии)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Наименование / Ф.И.О.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Адрес регистрации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Руководитель /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Участник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 /бенефициар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2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3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4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5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6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7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8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9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10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11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12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13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14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15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</w:tr>
    </w:tbl>
    <w:p>
      <w:pPr>
        <w:numPr>
          <w:ilvl w:val="1"/>
          <w:numId w:val="57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sz w:val="18"/>
          <w:szCs w:val="18"/>
        </w:rPr>
      </w:pPr>
      <w:r>
        <w:rPr>
          <w:sz w:val="18"/>
          <w:szCs w:val="18"/>
        </w:rPr>
        <w:t xml:space="preserve">Контрагент (указать: Исполнитель/Подрядчик/ иное наименование контрагента) гарантирует Обществу (указать: Заказчику/иное наиме</w:t>
      </w:r>
      <w:r>
        <w:rPr>
          <w:sz w:val="18"/>
          <w:szCs w:val="18"/>
        </w:rPr>
        <w:t xml:space="preserve"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numPr>
          <w:ilvl w:val="1"/>
          <w:numId w:val="57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sz w:val="18"/>
          <w:szCs w:val="18"/>
        </w:rPr>
      </w:pPr>
      <w:r>
        <w:rPr>
          <w:sz w:val="18"/>
          <w:szCs w:val="18"/>
        </w:rPr>
        <w:t xml:space="preserve"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</w:t>
      </w:r>
      <w:r>
        <w:rPr>
          <w:sz w:val="18"/>
          <w:szCs w:val="18"/>
        </w:rPr>
        <w:t xml:space="preserve">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</w:t>
      </w:r>
      <w:r>
        <w:rPr>
          <w:sz w:val="18"/>
          <w:szCs w:val="18"/>
        </w:rPr>
        <w:t xml:space="preserve">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</w:t>
      </w:r>
      <w:r>
        <w:rPr>
          <w:sz w:val="18"/>
          <w:szCs w:val="18"/>
        </w:rPr>
        <w:t xml:space="preserve"> (далее –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</w:t>
      </w:r>
      <w:r>
        <w:rPr>
          <w:sz w:val="18"/>
          <w:szCs w:val="18"/>
        </w:rPr>
        <w:t xml:space="preserve">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ind w:left="567"/>
        <w:jc w:val="both"/>
        <w:widowControl/>
        <w:tabs>
          <w:tab w:val="center" w:pos="4677" w:leader="none"/>
          <w:tab w:val="right" w:pos="9355" w:leader="none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</w:r>
    </w:p>
    <w:tbl>
      <w:tblPr>
        <w:tblStyle w:val="1423"/>
        <w:tblW w:w="0" w:type="auto"/>
        <w:jc w:val="righ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6838" w:h="11906" w:orient="landscape"/>
          <w:pgMar w:top="993" w:right="1134" w:bottom="707" w:left="1134" w:header="708" w:footer="708" w:gutter="0"/>
          <w:cols w:num="1" w:sep="0" w:space="708" w:equalWidth="1"/>
          <w:docGrid w:linePitch="360"/>
        </w:sectPr>
      </w:pPr>
      <w:r>
        <w:rPr>
          <w:b/>
          <w:color w:val="000000"/>
          <w:spacing w:val="36"/>
        </w:rPr>
        <w:t xml:space="preserve">конец форм</w:t>
      </w:r>
      <w:r>
        <w:rPr>
          <w:b/>
          <w:color w:val="000000"/>
          <w:spacing w:val="36"/>
        </w:rPr>
        <w:t xml:space="preserve">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40" w:name="_Toc73368070"/>
      <w:r/>
      <w:bookmarkStart w:id="841" w:name="_Toc170127859"/>
      <w:r/>
      <w:bookmarkStart w:id="842" w:name="_Ref170128675"/>
      <w:r/>
      <w:bookmarkStart w:id="843" w:name="_Toc72830247"/>
      <w:r/>
      <w:bookmarkStart w:id="844" w:name="_Ref177633868"/>
      <w:r/>
      <w:bookmarkStart w:id="845" w:name="_Toc184155077"/>
      <w:r>
        <w:rPr>
          <w:b/>
        </w:rPr>
        <w:t xml:space="preserve">Инструкции по заполнению</w:t>
      </w:r>
      <w:bookmarkEnd w:id="840"/>
      <w:r/>
      <w:bookmarkEnd w:id="841"/>
      <w:r/>
      <w:bookmarkEnd w:id="842"/>
      <w:r/>
      <w:bookmarkEnd w:id="843"/>
      <w:r/>
      <w:bookmarkEnd w:id="844"/>
      <w:r/>
      <w:bookmarkEnd w:id="845"/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Форма изменению не подлежит. </w:t>
      </w:r>
      <w:r>
        <w:t xml:space="preserve">Типовой текст под таблицей является неотъемлемой частью Формы </w:t>
      </w:r>
      <w:r>
        <w:t xml:space="preserve">12</w:t>
      </w:r>
      <w:r>
        <w:t xml:space="preserve">. Все сведения и подтверждающие документы обязательны к предоставлению, в том числе по всем </w:t>
      </w:r>
      <w:r>
        <w:t xml:space="preserve">Участник</w:t>
      </w:r>
      <w:r>
        <w:t xml:space="preserve">ам – юридическим лицам, указанным в цепочке собственников.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Указываются наименование, дата, номер и иные реквизиты прилагаемых документов, подтверждающих сведения о цепочке собственников.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Для индивидуальных предпринимателей обязательными для заполнения являются столбцы 2-7,12 Формы по раскрытию информации.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Для физических лиц обязательными для заполнения являются столбцы 2,6,7,12 Формы по раскрытию информации.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Документами, подтверждающими сведения о цепочке собственников, в частности, являются:</w:t>
      </w:r>
      <w:r/>
    </w:p>
    <w:p>
      <w:pPr>
        <w:numPr>
          <w:ilvl w:val="2"/>
          <w:numId w:val="13"/>
        </w:numPr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 отношении Российских обществ с ограниченной ответственностью, включенных в цепочку:</w:t>
      </w:r>
      <w:r>
        <w:rPr>
          <w:lang w:eastAsia="en-US"/>
        </w:rPr>
      </w:r>
      <w:r>
        <w:rPr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Выписка из Единого государственного реестра юридических лиц;</w:t>
      </w:r>
      <w:r>
        <w:rPr>
          <w:lang w:eastAsia="en-US"/>
        </w:rPr>
      </w:r>
      <w:r>
        <w:rPr>
          <w:lang w:eastAsia="en-US"/>
        </w:rPr>
      </w:r>
    </w:p>
    <w:p>
      <w:pPr>
        <w:numPr>
          <w:ilvl w:val="2"/>
          <w:numId w:val="13"/>
        </w:numPr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 отношении Российских акционерных обществ:</w:t>
      </w:r>
      <w:r>
        <w:rPr>
          <w:lang w:eastAsia="en-US"/>
        </w:rPr>
      </w:r>
      <w:r>
        <w:rPr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Выписки из реестра акционеров</w:t>
      </w:r>
      <w:r>
        <w:rPr>
          <w:lang w:eastAsia="en-US"/>
        </w:rPr>
        <w:t xml:space="preserve"> </w:t>
      </w:r>
      <w:r>
        <w:rPr>
          <w:lang w:eastAsia="en-US"/>
        </w:rPr>
        <w:t xml:space="preserve">(Полученную не ранее чем за один месяц до срока окончания приема заявок на участие в закупке);</w:t>
      </w:r>
      <w:r>
        <w:rPr>
          <w:lang w:eastAsia="en-US"/>
        </w:rPr>
      </w:r>
      <w:r>
        <w:rPr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Документы, подтверждающие паспортные и иные идентификационные данные </w:t>
      </w:r>
      <w:r>
        <w:rPr>
          <w:lang w:eastAsia="en-US"/>
        </w:rPr>
        <w:t xml:space="preserve">Участник</w:t>
      </w:r>
      <w:r>
        <w:rPr>
          <w:lang w:eastAsia="en-US"/>
        </w:rPr>
        <w:t xml:space="preserve">ов;</w:t>
      </w:r>
      <w:r>
        <w:rPr>
          <w:lang w:eastAsia="en-US"/>
        </w:rPr>
      </w:r>
      <w:r>
        <w:rPr>
          <w:lang w:eastAsia="en-US"/>
        </w:rPr>
      </w:r>
    </w:p>
    <w:p>
      <w:pPr>
        <w:numPr>
          <w:ilvl w:val="2"/>
          <w:numId w:val="13"/>
        </w:numPr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 отношении государственных, муниципальных и иных образований, а также некоммерческих организаций:</w:t>
      </w:r>
      <w:r>
        <w:rPr>
          <w:lang w:eastAsia="en-US"/>
        </w:rPr>
      </w:r>
      <w:r>
        <w:rPr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Документы об образовании юридического лица;</w:t>
      </w:r>
      <w:r>
        <w:rPr>
          <w:lang w:eastAsia="en-US"/>
        </w:rPr>
      </w:r>
      <w:r>
        <w:rPr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Справка (заверенная печатью организации) о создании организации;</w:t>
      </w:r>
      <w:r>
        <w:rPr>
          <w:lang w:eastAsia="en-US"/>
        </w:rPr>
      </w:r>
      <w:r>
        <w:rPr>
          <w:lang w:eastAsia="en-US"/>
        </w:rPr>
      </w:r>
    </w:p>
    <w:p>
      <w:pPr>
        <w:numPr>
          <w:ilvl w:val="2"/>
          <w:numId w:val="13"/>
        </w:numPr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 отношении лиц-нерезидентов:</w:t>
      </w:r>
      <w:r>
        <w:rPr>
          <w:lang w:eastAsia="en-US"/>
        </w:rPr>
      </w:r>
      <w:r>
        <w:rPr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Соответствующие документы, аналогичные указанным в пунктах а) и б) настоящей сноски, в соответствии с правом страны юрисдикции такого лица;</w:t>
      </w:r>
      <w:r>
        <w:rPr>
          <w:lang w:eastAsia="en-US"/>
        </w:rPr>
      </w:r>
      <w:r>
        <w:rPr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Скрепленные апостилем с нотариальным переводом на русский язык копии вышеописанных документов.</w:t>
      </w:r>
      <w:r>
        <w:rPr>
          <w:lang w:eastAsia="en-US"/>
        </w:rPr>
      </w:r>
      <w:r>
        <w:rPr>
          <w:lang w:eastAsia="en-US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Согласие на обработку персональных данных предоставляется от каждого указанного в справке физического лица.</w:t>
      </w:r>
      <w:r/>
    </w:p>
    <w:p>
      <w:r/>
      <w:r/>
    </w:p>
    <w:p>
      <w:pPr>
        <w:widowControl/>
        <w:sectPr>
          <w:footnotePr/>
          <w:endnotePr/>
          <w:type w:val="nextPage"/>
          <w:pgSz w:w="16838" w:h="11906" w:orient="landscape"/>
          <w:pgMar w:top="993" w:right="1134" w:bottom="707" w:left="1134" w:header="708" w:footer="708" w:gutter="0"/>
          <w:cols w:num="1" w:sep="0" w:space="720" w:equalWidth="1"/>
          <w:docGrid w:linePitch="360"/>
        </w:sectPr>
      </w:pPr>
      <w:r/>
      <w:r/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b/>
        </w:rPr>
        <w:outlineLvl w:val="0"/>
      </w:pPr>
      <w:r/>
      <w:bookmarkStart w:id="846" w:name="_Toc73368071"/>
      <w:r/>
      <w:bookmarkStart w:id="847" w:name="_Toc170127860"/>
      <w:r/>
      <w:bookmarkStart w:id="848" w:name="_Toc184155078"/>
      <w:r>
        <w:rPr>
          <w:b/>
        </w:rPr>
        <w:t xml:space="preserve">Форма согласия на обработку персональных данных (форма </w:t>
      </w:r>
      <w:bookmarkEnd w:id="846"/>
      <w:r>
        <w:rPr>
          <w:b/>
        </w:rPr>
        <w:t xml:space="preserve">13</w:t>
      </w:r>
      <w:r>
        <w:rPr>
          <w:b/>
        </w:rPr>
        <w:t xml:space="preserve">)</w:t>
      </w:r>
      <w:bookmarkEnd w:id="847"/>
      <w:r/>
      <w:bookmarkEnd w:id="848"/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096"/>
        <w:gridCol w:w="5967"/>
      </w:tblGrid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53"/>
              <w:jc w:val="center"/>
              <w:keepLine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СОГЛАСИЯ НА ОБРАБОТКУ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ПЕРСОНАЛЬНЫХ ДАННЫХ 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right"/>
              <w:keepLines/>
            </w:pPr>
            <w:r/>
            <w:r/>
          </w:p>
          <w:p>
            <w:pPr>
              <w:jc w:val="right"/>
              <w:keepLines/>
            </w:pPr>
            <w:r>
              <w:t xml:space="preserve">Дата: ___________ 20__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47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48"/>
              <w:ind w:left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448"/>
              <w:ind w:left="56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(фамилия, имя, отчество),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48"/>
              <w:ind w:left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448"/>
              <w:ind w:left="56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48"/>
              <w:ind w:left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448"/>
              <w:ind w:left="56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(серия и номер основного документа, удостоверяющего личность)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48"/>
              <w:ind w:left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выданный 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448"/>
              <w:ind w:left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448"/>
              <w:ind w:left="56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(выдавший орган, код подразделения и дата выдачи)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48"/>
              <w:ind w:left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(далее – «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Субъект персональных данных»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), настоящим дает свое согласие 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[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lang w:val="ru-RU"/>
              </w:rPr>
              <w:t xml:space="preserve">укажите 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Заказчика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lang w:val="ru-RU"/>
              </w:rPr>
              <w:t xml:space="preserve"> закупочной процедуры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lang w:val="ru-RU"/>
              </w:rPr>
              <w:t xml:space="preserve">]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(далее – «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Оператор»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), зарегистрированному по адресу 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[юридический 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lang w:val="ru-RU"/>
              </w:rPr>
              <w:t xml:space="preserve">адрес 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З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аказчика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lang w:val="ru-RU"/>
              </w:rPr>
              <w:t xml:space="preserve">]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47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указанных ниже персональных данных: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8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амилия,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мя,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тчество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8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дентификационный номер налогоплательщика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8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8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адрес места жительства или временной регистрации;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8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8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далее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Персональные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данные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7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/>
            <w:bookmarkStart w:id="849" w:name="_Ref69133461"/>
            <w:r/>
            <w:bookmarkStart w:id="850" w:name="_Hlk98944287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849"/>
            <w:r/>
            <w:bookmarkEnd w:id="850"/>
            <w:r>
              <w:rPr>
                <w:rFonts w:ascii="Times New Roman" w:hAnsi="Times New Roman"/>
                <w:b/>
                <w:smallCaps/>
                <w:sz w:val="24"/>
                <w:lang w:val="ru-RU"/>
              </w:rPr>
              <w:t xml:space="preserve">данных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для</w:t>
            </w:r>
            <w:r>
              <w:rPr>
                <w:rFonts w:ascii="Times New Roman" w:hAnsi="Times New Roman"/>
                <w:b/>
                <w:smallCaps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обеспечения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Times New Roman" w:hAnsi="Times New Roman"/>
                <w:smallCaps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7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8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Обработка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8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9"/>
              <w:numPr>
                <w:ilvl w:val="3"/>
                <w:numId w:val="65"/>
              </w:numPr>
              <w:ind w:left="567" w:hanging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 по адресу: 119435, г. Москва, ул.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Большая Пироговская, д. 27, стр. 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9"/>
              <w:numPr>
                <w:ilvl w:val="3"/>
                <w:numId w:val="65"/>
              </w:numPr>
              <w:ind w:left="567" w:hanging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Публичное акционерное общество «Интер РАО ЕЭС»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зарегистрированн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 по адресу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119435, г. Москва, ул. Большая Пироговская, д. 27, стр. 2;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9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REF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Ref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r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h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MERGEFORMAT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8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Предоставление третьим лицам полномочий на обработку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ерсональных данных в объеме, установленном настоящим документом, в том числе следующим лицам: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9"/>
              <w:numPr>
                <w:ilvl w:val="3"/>
                <w:numId w:val="66"/>
              </w:numPr>
              <w:ind w:left="567" w:hanging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Центр управления закупками», зарегистрированн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 по адресу: 119435, г. Москва, ул.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Большая Пироговская, д. 27, стр.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51"/>
              <w:ind w:left="567" w:hanging="567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REF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Ref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r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h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MERGEFORMAT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48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7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 xml:space="preserve">Общее описание способов обработки персональных данных, которые использует Оператор</w:t>
            </w: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51"/>
              <w:ind w:left="601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Оператор осуществляет обработку Персональных данных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смешанным способом, с использованием средств автоматизации и без использования средств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автоматизации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используя методы обработки информации, которые обеспечивают безопасность Персональных данных.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7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 xml:space="preserve">Срок действия, процедура отзыва согласия</w:t>
            </w: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8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Оператор имеет право на обработку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ерсональных данных Субъекта персональных данных в течение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одного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года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8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8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Субъект персональных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данных подтверждает, что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имое законодательство.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8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Субъект персональных данных подтверждает, что он уведомлен о том, что в случае 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48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2035" w:type="pct"/>
            <w:textDirection w:val="lrTb"/>
            <w:noWrap w:val="false"/>
          </w:tcPr>
          <w:p>
            <w:r/>
            <w:r/>
          </w:p>
        </w:tc>
        <w:tc>
          <w:tcPr>
            <w:tcW w:w="2965" w:type="pct"/>
            <w:textDirection w:val="lrTb"/>
            <w:noWrap w:val="false"/>
          </w:tcPr>
          <w:p>
            <w:pPr>
              <w:pStyle w:val="1448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448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448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(личная подпись Субъекта персональных данных)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lang w:eastAsia="en-US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lang w:eastAsia="en-US"/>
        </w:rPr>
      </w:r>
      <w:r>
        <w:rPr>
          <w:lang w:eastAsia="en-US"/>
        </w:rPr>
      </w:r>
    </w:p>
    <w:p>
      <w:pPr>
        <w:spacing w:after="200" w:line="276" w:lineRule="auto"/>
        <w:widowControl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widowControl/>
        <w:rPr>
          <w:b/>
        </w:rPr>
        <w:sectPr>
          <w:footnotePr/>
          <w:endnotePr/>
          <w:type w:val="nextPage"/>
          <w:pgSz w:w="11906" w:h="16838" w:orient="portrait"/>
          <w:pgMar w:top="1134" w:right="709" w:bottom="1134" w:left="1134" w:header="709" w:footer="709" w:gutter="0"/>
          <w:cols w:num="1" w:sep="0" w:space="720" w:equalWidth="1"/>
          <w:docGrid w:linePitch="360"/>
        </w:sect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b/>
        </w:rPr>
        <w:outlineLvl w:val="0"/>
      </w:pPr>
      <w:r/>
      <w:bookmarkStart w:id="851" w:name="_Toc73368072"/>
      <w:r>
        <w:rPr>
          <w:i/>
          <w:color w:val="548dd4" w:themeColor="text2" w:themeTint="99"/>
        </w:rPr>
        <w:t xml:space="preserve"> </w:t>
      </w:r>
      <w:bookmarkStart w:id="852" w:name="_Toc170127861"/>
      <w:r/>
      <w:bookmarkStart w:id="853" w:name="_Toc184155079"/>
      <w:r>
        <w:rPr>
          <w:b/>
        </w:rPr>
        <w:t xml:space="preserve">План привлечения субподрядчиков (соисполнителей)</w:t>
      </w:r>
      <w:r>
        <w:rPr>
          <w:b/>
        </w:rPr>
        <w:t xml:space="preserve"> </w:t>
      </w:r>
      <w:r>
        <w:rPr>
          <w:b/>
        </w:rPr>
        <w:t xml:space="preserve">(форма </w:t>
      </w:r>
      <w:r>
        <w:rPr>
          <w:b/>
        </w:rPr>
        <w:t xml:space="preserve">14</w:t>
      </w:r>
      <w:r>
        <w:rPr>
          <w:b/>
        </w:rPr>
        <w:t xml:space="preserve">)</w:t>
      </w:r>
      <w:bookmarkEnd w:id="851"/>
      <w:r/>
      <w:bookmarkEnd w:id="852"/>
      <w:r/>
      <w:bookmarkEnd w:id="853"/>
      <w:r>
        <w:rPr>
          <w:b/>
        </w:rPr>
      </w:r>
      <w:r>
        <w:rPr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54" w:name="_Toc170127862"/>
      <w:r/>
      <w:bookmarkStart w:id="855" w:name="_Toc184155080"/>
      <w:r>
        <w:rPr>
          <w:b/>
        </w:rPr>
        <w:t xml:space="preserve">Форма Плана привлечения субпоставщиков</w:t>
      </w:r>
      <w:bookmarkEnd w:id="854"/>
      <w:r/>
      <w:bookmarkEnd w:id="855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spacing w:after="12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spacing w:after="120"/>
        <w:rPr>
          <w:b/>
        </w:rPr>
      </w:pPr>
      <w: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2" o:spid="_x0000_s2" type="#_x0000_t75" style="width:60.00pt;height:42.00pt;mso-wrap-distance-left:0.00pt;mso-wrap-distance-top:0.00pt;mso-wrap-distance-right:0.00pt;mso-wrap-distance-bottom:0.00pt;" filled="f" stroked="f">
            <v:path textboxrect="0,0,0,0"/>
            <v:imagedata r:id="rId63" o:title=""/>
          </v:shape>
          <o:OLEObject DrawAspect="Icon" r:id="rId64" ObjectID="_1525042" ProgID="Package" ShapeID="_x0000_i2" Type="Embed"/>
        </w:object>
      </w:r>
      <w:r>
        <w:rPr>
          <w:b/>
        </w:rPr>
      </w:r>
      <w:r>
        <w:rPr>
          <w:b/>
        </w:rPr>
      </w:r>
    </w:p>
    <w:p>
      <w:pPr>
        <w:jc w:val="center"/>
        <w:spacing w:after="12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widowControl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pacing w:after="200" w:line="276" w:lineRule="auto"/>
        <w:widowControl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от «____»_____________ года №_______</w:t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856" w:name="_Toc73368073"/>
            <w:r/>
            <w:bookmarkStart w:id="857" w:name="_Toc170127863"/>
            <w:r/>
            <w:bookmarkStart w:id="858" w:name="_Toc184155081"/>
            <w:r>
              <w:rPr>
                <w:b/>
                <w:iCs/>
                <w:color w:val="943634"/>
                <w:lang w:eastAsia="en-US"/>
              </w:rPr>
              <w:t xml:space="preserve">БЛАНК </w:t>
            </w:r>
            <w:bookmarkEnd w:id="856"/>
            <w:r>
              <w:rPr>
                <w:b/>
                <w:iCs/>
                <w:color w:val="943634"/>
                <w:lang w:eastAsia="en-US"/>
              </w:rPr>
              <w:t xml:space="preserve">СУБПОСТАВЩИКА</w:t>
            </w:r>
            <w:bookmarkEnd w:id="857"/>
            <w:r/>
            <w:bookmarkEnd w:id="858"/>
            <w:r>
              <w:rPr>
                <w:b/>
                <w:iCs/>
                <w:color w:val="943634"/>
                <w:lang w:eastAsia="en-US"/>
              </w:rPr>
            </w:r>
            <w:r>
              <w:rPr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ПИСЬМО-СОГЛАСИЕ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spacing w:after="120"/>
        <w:rPr>
          <w:b/>
          <w:sz w:val="20"/>
        </w:rPr>
      </w:pPr>
      <w:r>
        <w:rPr>
          <w:bCs/>
          <w:sz w:val="28"/>
          <w:szCs w:val="28"/>
        </w:rPr>
        <w:t xml:space="preserve">С ОБЪЕМАМИ РА</w:t>
      </w:r>
      <w:r>
        <w:rPr>
          <w:bCs/>
          <w:sz w:val="28"/>
          <w:szCs w:val="28"/>
          <w:lang w:val="en-US"/>
        </w:rPr>
        <w:t xml:space="preserve">C</w:t>
      </w:r>
      <w:r>
        <w:rPr>
          <w:bCs/>
          <w:sz w:val="28"/>
          <w:szCs w:val="28"/>
        </w:rPr>
        <w:t xml:space="preserve">ПРЕДЕЛЕНИЯ ПОСТАВОК</w:t>
      </w:r>
      <w:r>
        <w:rPr>
          <w:b/>
          <w:sz w:val="20"/>
        </w:rPr>
      </w:r>
      <w:r>
        <w:rPr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№_________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6"/>
                <w:szCs w:val="26"/>
                <w:lang w:val="en-US" w:eastAsia="en-US"/>
              </w:rPr>
            </w:pPr>
            <w:r>
              <w:rPr>
                <w:sz w:val="26"/>
                <w:szCs w:val="26"/>
                <w:lang w:val="en-US" w:eastAsia="en-US"/>
              </w:rPr>
            </w:r>
            <w:r>
              <w:rPr>
                <w:sz w:val="26"/>
                <w:szCs w:val="26"/>
                <w:lang w:val="en-US" w:eastAsia="en-US"/>
              </w:rPr>
            </w:r>
            <w:r>
              <w:rPr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</w:pPr>
      <w:r/>
      <w:r/>
    </w:p>
    <w:p>
      <w:pPr>
        <w:ind w:firstLine="708"/>
        <w:jc w:val="both"/>
        <w:rPr>
          <w:color w:val="548dd4" w:themeColor="text2" w:themeTint="99"/>
        </w:rPr>
      </w:pPr>
      <w:r/>
      <w:bookmarkStart w:id="859" w:name="_Hlk176955234"/>
      <w:r/>
      <w:bookmarkStart w:id="860" w:name="_Hlk176955302"/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и номер закупки полностью</w:t>
      </w:r>
      <w:r>
        <w:rPr>
          <w:color w:val="548dd4" w:themeColor="text2" w:themeTint="99"/>
        </w:rPr>
        <w:t xml:space="preserve">] в части объемов и видов </w:t>
      </w:r>
      <w:r>
        <w:rPr>
          <w:color w:val="548dd4" w:themeColor="text2" w:themeTint="99"/>
        </w:rPr>
        <w:t xml:space="preserve">товаров</w:t>
      </w:r>
      <w:r>
        <w:rPr>
          <w:color w:val="548dd4" w:themeColor="text2" w:themeTint="99"/>
        </w:rPr>
      </w:r>
      <w:r>
        <w:rPr>
          <w:color w:val="548dd4" w:themeColor="text2" w:themeTint="99"/>
        </w:rPr>
      </w:r>
    </w:p>
    <w:p>
      <w:pPr>
        <w:ind w:firstLine="708"/>
        <w:jc w:val="both"/>
        <w:rPr>
          <w:color w:val="548dd4" w:themeColor="text2" w:themeTint="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информирован о том, что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предлагает осуществить поставку товаров. В случае признания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Победителем, мы готовы обеспечить поставку товаров</w:t>
      </w:r>
      <w:r>
        <w:t xml:space="preserve"> </w:t>
      </w:r>
      <w:r>
        <w:t xml:space="preserve">в указанных в заявке на участие в закупке объемах и в указанные сроки, а условия будущего договора между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и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согласованы</w:t>
      </w:r>
      <w:r>
        <w:rPr>
          <w:color w:val="548dd4" w:themeColor="text2" w:themeTint="99"/>
        </w:rPr>
        <w:t xml:space="preserve">.</w:t>
      </w:r>
      <w:bookmarkEnd w:id="859"/>
      <w:r>
        <w:rPr>
          <w:color w:val="548dd4" w:themeColor="text2" w:themeTint="99"/>
        </w:rPr>
      </w:r>
      <w:r>
        <w:rPr>
          <w:color w:val="548dd4" w:themeColor="text2" w:themeTint="99"/>
        </w:rPr>
      </w:r>
    </w:p>
    <w:p>
      <w:pPr>
        <w:ind w:firstLine="708"/>
        <w:jc w:val="both"/>
      </w:pPr>
      <w:r/>
      <w:bookmarkEnd w:id="860"/>
      <w:r/>
      <w:r/>
    </w:p>
    <w:p>
      <w:pPr>
        <w:ind w:firstLine="708"/>
        <w:jc w:val="both"/>
      </w:pPr>
      <w:r/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427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spacing w:after="200" w:line="276" w:lineRule="auto"/>
        <w:widowControl/>
        <w:rPr>
          <w:b/>
        </w:rPr>
      </w:pPr>
      <w:r>
        <w:rPr>
          <w:b/>
        </w:rPr>
        <w:br w:type="page" w:clear="all"/>
      </w:r>
      <w:r>
        <w:rPr>
          <w:b/>
        </w:rPr>
      </w:r>
      <w:r>
        <w:rPr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61" w:name="_Toc170127864"/>
      <w:r/>
      <w:bookmarkStart w:id="862" w:name="_Toc184155082"/>
      <w:r>
        <w:rPr>
          <w:b/>
        </w:rPr>
        <w:t xml:space="preserve">Инструкции по заполнению</w:t>
      </w:r>
      <w:bookmarkEnd w:id="861"/>
      <w:r/>
      <w:bookmarkEnd w:id="862"/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Данная форма заполняется только в том случае, если заявка подается генеральным поставщиком, в случае поставки товара, в иных случаях данная форма не заполняется и не подается.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указывает дату и номер заявки в соответствии с письмом о подаче оферты.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указывает свое фирменное наименование (в т.ч. организационно-правовую форму) и свой адрес.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В данной форме генеральный поставщик указывает:</w:t>
      </w:r>
      <w:r/>
    </w:p>
    <w:p>
      <w:pPr>
        <w:numPr>
          <w:ilvl w:val="2"/>
          <w:numId w:val="14"/>
        </w:numPr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перечень поставляемых ген</w:t>
      </w:r>
      <w:r>
        <w:rPr>
          <w:lang w:eastAsia="en-US"/>
        </w:rPr>
        <w:t xml:space="preserve">еральным </w:t>
      </w:r>
      <w:r>
        <w:rPr>
          <w:lang w:eastAsia="en-US"/>
        </w:rPr>
        <w:t xml:space="preserve">поставщиком и каждым субпоставщиком товаров;</w:t>
      </w:r>
      <w:r>
        <w:rPr>
          <w:lang w:eastAsia="en-US"/>
        </w:rPr>
      </w:r>
      <w:r>
        <w:rPr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b/>
        </w:rPr>
      </w:pPr>
      <w:r>
        <w:rPr>
          <w:b/>
          <w:lang w:eastAsia="en-US"/>
        </w:rPr>
        <w:t xml:space="preserve">стоимость товаров по генеральному поставщику и субпоставщикам указывается только в процентном выражении</w:t>
      </w:r>
      <w:r>
        <w:rPr>
          <w:b/>
          <w:lang w:eastAsia="en-US"/>
        </w:rPr>
        <w:t xml:space="preserve">.</w:t>
      </w:r>
      <w:r>
        <w:rPr>
          <w:b/>
        </w:rPr>
      </w:r>
      <w:r>
        <w:rPr>
          <w:b/>
        </w:rPr>
      </w:r>
    </w:p>
    <w:p>
      <w:pPr>
        <w:jc w:val="both"/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418"/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  <w:br w:type="page" w:clear="all"/>
      </w:r>
      <w:r>
        <w:rPr>
          <w:i/>
        </w:rPr>
      </w:r>
      <w:r>
        <w:rPr>
          <w:i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63" w:name="_Toc170127865"/>
      <w:r/>
      <w:bookmarkStart w:id="864" w:name="_Toc184155083"/>
      <w:r/>
      <w:bookmarkStart w:id="865" w:name="_Toc73368074"/>
      <w:r>
        <w:rPr>
          <w:b/>
        </w:rPr>
        <w:t xml:space="preserve">Форма Плана привлечения </w:t>
      </w:r>
      <w:r>
        <w:rPr>
          <w:b/>
        </w:rPr>
        <w:t xml:space="preserve">субподрядчиков</w:t>
      </w:r>
      <w:bookmarkEnd w:id="863"/>
      <w:r/>
      <w:bookmarkEnd w:id="864"/>
      <w:r/>
      <w:bookmarkEnd w:id="865"/>
      <w:r>
        <w:rPr>
          <w:b/>
        </w:rPr>
      </w:r>
      <w:r>
        <w:rPr>
          <w:b/>
        </w:rPr>
      </w:r>
    </w:p>
    <w:p>
      <w:r/>
      <w:r/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spacing w:after="12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spacing w:after="120"/>
        <w:rPr>
          <w:b/>
        </w:rPr>
      </w:pPr>
      <w: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" o:spid="_x0000_s3" type="#_x0000_t75" style="width:60.00pt;height:42.00pt;mso-wrap-distance-left:0.00pt;mso-wrap-distance-top:0.00pt;mso-wrap-distance-right:0.00pt;mso-wrap-distance-bottom:0.00pt;" filled="f" stroked="f">
            <v:path textboxrect="0,0,0,0"/>
            <v:imagedata r:id="rId65" o:title=""/>
          </v:shape>
          <o:OLEObject DrawAspect="Icon" r:id="rId66" ObjectID="_1525043" ProgID="Package" ShapeID="_x0000_i3" Type="Embed"/>
        </w:object>
      </w:r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widowControl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от «____»_____________ года №_______</w:t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866" w:name="_Toc73368075"/>
            <w:r/>
            <w:bookmarkStart w:id="867" w:name="_Toc170127866"/>
            <w:r/>
            <w:bookmarkStart w:id="868" w:name="_Toc184155084"/>
            <w:r>
              <w:rPr>
                <w:b/>
                <w:iCs/>
                <w:color w:val="943634"/>
                <w:lang w:eastAsia="en-US"/>
              </w:rPr>
              <w:t xml:space="preserve">БЛАНК </w:t>
            </w:r>
            <w:bookmarkEnd w:id="866"/>
            <w:r>
              <w:rPr>
                <w:b/>
                <w:iCs/>
                <w:color w:val="943634"/>
                <w:lang w:eastAsia="en-US"/>
              </w:rPr>
              <w:t xml:space="preserve">СУБПОДРЯДЧИКА</w:t>
            </w:r>
            <w:bookmarkEnd w:id="867"/>
            <w:r/>
            <w:bookmarkEnd w:id="868"/>
            <w:r>
              <w:rPr>
                <w:b/>
                <w:iCs/>
                <w:color w:val="943634"/>
                <w:lang w:eastAsia="en-US"/>
              </w:rPr>
            </w:r>
            <w:r>
              <w:rPr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ПИСЬМО-СОГЛАСИЕ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spacing w:after="120"/>
        <w:rPr>
          <w:b/>
          <w:sz w:val="20"/>
        </w:rPr>
      </w:pPr>
      <w:r>
        <w:rPr>
          <w:bCs/>
          <w:sz w:val="28"/>
          <w:szCs w:val="28"/>
        </w:rPr>
        <w:t xml:space="preserve">С ОБЪЕМАМИ РА</w:t>
      </w:r>
      <w:r>
        <w:rPr>
          <w:bCs/>
          <w:sz w:val="28"/>
          <w:szCs w:val="28"/>
          <w:lang w:val="en-US"/>
        </w:rPr>
        <w:t xml:space="preserve">C</w:t>
      </w:r>
      <w:r>
        <w:rPr>
          <w:bCs/>
          <w:sz w:val="28"/>
          <w:szCs w:val="28"/>
        </w:rPr>
        <w:t xml:space="preserve">ПРЕДЕЛЕНИЯ РАБОТ</w:t>
      </w:r>
      <w:r>
        <w:rPr>
          <w:b/>
          <w:sz w:val="20"/>
        </w:rPr>
      </w:r>
      <w:r>
        <w:rPr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№_________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6"/>
                <w:szCs w:val="26"/>
                <w:lang w:val="en-US" w:eastAsia="en-US"/>
              </w:rPr>
            </w:pPr>
            <w:r>
              <w:rPr>
                <w:sz w:val="26"/>
                <w:szCs w:val="26"/>
                <w:lang w:val="en-US" w:eastAsia="en-US"/>
              </w:rPr>
            </w:r>
            <w:r>
              <w:rPr>
                <w:sz w:val="26"/>
                <w:szCs w:val="26"/>
                <w:lang w:val="en-US" w:eastAsia="en-US"/>
              </w:rPr>
            </w:r>
            <w:r>
              <w:rPr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</w:pPr>
      <w:r/>
      <w:r/>
    </w:p>
    <w:p>
      <w:pPr>
        <w:ind w:firstLine="708"/>
        <w:jc w:val="both"/>
        <w:rPr>
          <w:color w:val="548dd4" w:themeColor="text2" w:themeTint="99"/>
        </w:rPr>
      </w:pPr>
      <w:r/>
      <w:bookmarkStart w:id="869" w:name="_Hlk180747628"/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и номер закупки полностью</w:t>
      </w:r>
      <w:r>
        <w:rPr>
          <w:color w:val="548dd4" w:themeColor="text2" w:themeTint="99"/>
        </w:rPr>
        <w:t xml:space="preserve">] в части объемов и видов работ</w:t>
      </w:r>
      <w:r>
        <w:rPr>
          <w:color w:val="548dd4" w:themeColor="text2" w:themeTint="99"/>
        </w:rPr>
      </w:r>
      <w:r>
        <w:rPr>
          <w:color w:val="548dd4" w:themeColor="text2" w:themeTint="99"/>
        </w:rPr>
      </w:r>
    </w:p>
    <w:p>
      <w:pPr>
        <w:ind w:firstLine="708"/>
        <w:jc w:val="both"/>
        <w:rPr>
          <w:color w:val="548dd4" w:themeColor="text2" w:themeTint="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информирован о том, что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предлагает осуществить выполнение работ. В случае признания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Победителем, мы готовы обеспечить выполнение работ в указанных в заявке на участие в закупке объемах и в указанные сроки, а условия будущего договора между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и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согласованы</w:t>
      </w:r>
      <w:r>
        <w:rPr>
          <w:color w:val="548dd4" w:themeColor="text2" w:themeTint="99"/>
        </w:rPr>
        <w:t xml:space="preserve">.</w:t>
      </w:r>
      <w:bookmarkEnd w:id="869"/>
      <w:r>
        <w:rPr>
          <w:color w:val="548dd4" w:themeColor="text2" w:themeTint="99"/>
        </w:rPr>
      </w:r>
      <w:r>
        <w:rPr>
          <w:color w:val="548dd4" w:themeColor="text2" w:themeTint="99"/>
        </w:rPr>
      </w:r>
    </w:p>
    <w:p>
      <w:pPr>
        <w:ind w:firstLine="708"/>
        <w:jc w:val="both"/>
      </w:pPr>
      <w:r/>
      <w:r/>
    </w:p>
    <w:p>
      <w:pPr>
        <w:ind w:firstLine="708"/>
        <w:jc w:val="both"/>
      </w:pPr>
      <w:r/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427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spacing w:after="200" w:line="276" w:lineRule="auto"/>
        <w:widowControl/>
        <w:rPr>
          <w:b/>
        </w:rPr>
      </w:pPr>
      <w:r>
        <w:rPr>
          <w:b/>
        </w:rPr>
        <w:br w:type="page" w:clear="all"/>
      </w:r>
      <w:r>
        <w:rPr>
          <w:b/>
        </w:rPr>
      </w:r>
      <w:r>
        <w:rPr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70" w:name="_Toc170127867"/>
      <w:r/>
      <w:bookmarkStart w:id="871" w:name="_Toc184155085"/>
      <w:r>
        <w:rPr>
          <w:b/>
        </w:rPr>
        <w:t xml:space="preserve">Инструкции по заполнению</w:t>
      </w:r>
      <w:bookmarkEnd w:id="870"/>
      <w:r/>
      <w:bookmarkEnd w:id="871"/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Данная форма заполняется только в том случае, если заявка подается генеральным подрядчиком, в случае выполнения работ, в иных случаях данная форма не заполняется и не подается.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указывает дату и номер заявки в соответствии с письмом о подаче оферты.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указывает свое фирменное наименование (в т.ч. организационно-правовую форму) и свой адрес.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В данной форме генеральный подрядчик указывает:</w:t>
      </w:r>
      <w:r/>
    </w:p>
    <w:p>
      <w:pPr>
        <w:numPr>
          <w:ilvl w:val="2"/>
          <w:numId w:val="14"/>
        </w:numPr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перечень выполняемых генподрядчиком и каждым субподрядчиком работ;</w:t>
      </w:r>
      <w:r>
        <w:rPr>
          <w:lang w:eastAsia="en-US"/>
        </w:rPr>
      </w:r>
      <w:r>
        <w:rPr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b/>
        </w:rPr>
      </w:pPr>
      <w:r>
        <w:rPr>
          <w:b/>
          <w:lang w:eastAsia="en-US"/>
        </w:rPr>
        <w:t xml:space="preserve">стоимость работ по генеральному подрядчику и субподрядчикам указывается только в процентном соотношении;</w:t>
      </w:r>
      <w:r>
        <w:rPr>
          <w:b/>
        </w:rPr>
      </w:r>
      <w:r>
        <w:rPr>
          <w:b/>
        </w:rPr>
      </w:r>
    </w:p>
    <w:p>
      <w:pPr>
        <w:numPr>
          <w:ilvl w:val="2"/>
          <w:numId w:val="14"/>
        </w:numPr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сроки выполнения работ генеральным подрядчиком и каждым субподрядчиком в соответствии </w:t>
      </w:r>
      <w:r>
        <w:t xml:space="preserve">с Календарным планом выполнения работ</w:t>
      </w:r>
      <w:r>
        <w:rPr>
          <w:lang w:eastAsia="en-US"/>
        </w:rPr>
        <w:t xml:space="preserve">.</w:t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spacing w:before="60" w:after="60"/>
        <w:tabs>
          <w:tab w:val="num" w:pos="1701" w:leader="none"/>
        </w:tabs>
      </w:pPr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72" w:name="_Toc73368076"/>
      <w:r/>
      <w:bookmarkStart w:id="873" w:name="_Toc170127868"/>
      <w:r/>
      <w:bookmarkStart w:id="874" w:name="_Toc184155086"/>
      <w:r>
        <w:rPr>
          <w:b/>
        </w:rPr>
        <w:t xml:space="preserve">Форма</w:t>
      </w:r>
      <w:r>
        <w:rPr>
          <w:b/>
        </w:rPr>
        <w:t xml:space="preserve"> План</w:t>
      </w:r>
      <w:r>
        <w:rPr>
          <w:b/>
        </w:rPr>
        <w:t xml:space="preserve">а</w:t>
      </w:r>
      <w:r>
        <w:rPr>
          <w:b/>
        </w:rPr>
        <w:t xml:space="preserve"> привлечения соисполнителей</w:t>
      </w:r>
      <w:bookmarkEnd w:id="872"/>
      <w:r/>
      <w:bookmarkEnd w:id="873"/>
      <w:r/>
      <w:bookmarkEnd w:id="874"/>
      <w:r>
        <w:rPr>
          <w:b/>
        </w:rPr>
      </w:r>
      <w:r>
        <w:rPr>
          <w:b/>
        </w:rPr>
      </w:r>
    </w:p>
    <w:p>
      <w:r/>
      <w:r/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spacing w:after="12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spacing w:after="120"/>
        <w:rPr>
          <w:b/>
        </w:rPr>
      </w:pPr>
      <w: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4" o:spid="_x0000_s4" type="#_x0000_t75" style="width:66.00pt;height:42.00pt;mso-wrap-distance-left:0.00pt;mso-wrap-distance-top:0.00pt;mso-wrap-distance-right:0.00pt;mso-wrap-distance-bottom:0.00pt;" filled="f" stroked="f">
            <v:path textboxrect="0,0,0,0"/>
            <v:imagedata r:id="rId67" o:title=""/>
          </v:shape>
          <o:OLEObject DrawAspect="Icon" r:id="rId68" ObjectID="_1525044" ProgID="Package" ShapeID="_x0000_i4" Type="Embed"/>
        </w:object>
      </w:r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widowControl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от «____»_____________ года №_______</w:t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875" w:name="_Toc73368077"/>
            <w:r/>
            <w:bookmarkStart w:id="876" w:name="_Toc170127869"/>
            <w:r/>
            <w:bookmarkStart w:id="877" w:name="_Toc184155087"/>
            <w:r>
              <w:rPr>
                <w:b/>
                <w:iCs/>
                <w:color w:val="943634"/>
                <w:lang w:eastAsia="en-US"/>
              </w:rPr>
              <w:t xml:space="preserve">БЛАНК </w:t>
            </w:r>
            <w:bookmarkEnd w:id="875"/>
            <w:r>
              <w:rPr>
                <w:b/>
                <w:iCs/>
                <w:color w:val="943634"/>
                <w:lang w:eastAsia="en-US"/>
              </w:rPr>
              <w:t xml:space="preserve">СОИСПОЛНИТЕЛЯ</w:t>
            </w:r>
            <w:bookmarkEnd w:id="876"/>
            <w:r/>
            <w:bookmarkEnd w:id="877"/>
            <w:r>
              <w:rPr>
                <w:b/>
                <w:iCs/>
                <w:color w:val="943634"/>
                <w:lang w:eastAsia="en-US"/>
              </w:rPr>
            </w:r>
            <w:r>
              <w:rPr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ПИСЬМО-СОГЛАСИЕ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spacing w:after="120"/>
        <w:rPr>
          <w:b/>
          <w:sz w:val="20"/>
        </w:rPr>
      </w:pPr>
      <w:r>
        <w:rPr>
          <w:bCs/>
          <w:sz w:val="28"/>
          <w:szCs w:val="28"/>
        </w:rPr>
        <w:t xml:space="preserve">С ОБЪЕМАМИ РА</w:t>
      </w:r>
      <w:r>
        <w:rPr>
          <w:bCs/>
          <w:sz w:val="28"/>
          <w:szCs w:val="28"/>
          <w:lang w:val="en-US"/>
        </w:rPr>
        <w:t xml:space="preserve">C</w:t>
      </w:r>
      <w:r>
        <w:rPr>
          <w:bCs/>
          <w:sz w:val="28"/>
          <w:szCs w:val="28"/>
        </w:rPr>
        <w:t xml:space="preserve">ПРЕДЕЛЕНИЯ УСЛУГ</w:t>
      </w:r>
      <w:r>
        <w:rPr>
          <w:b/>
          <w:sz w:val="20"/>
        </w:rPr>
      </w:r>
      <w:r>
        <w:rPr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32"/>
        <w:gridCol w:w="2196"/>
        <w:gridCol w:w="3419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№_________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6"/>
                <w:szCs w:val="26"/>
                <w:lang w:val="en-US" w:eastAsia="en-US"/>
              </w:rPr>
            </w:pPr>
            <w:r>
              <w:rPr>
                <w:sz w:val="26"/>
                <w:szCs w:val="26"/>
                <w:lang w:val="en-US" w:eastAsia="en-US"/>
              </w:rPr>
            </w:r>
            <w:r>
              <w:rPr>
                <w:sz w:val="26"/>
                <w:szCs w:val="26"/>
                <w:lang w:val="en-US" w:eastAsia="en-US"/>
              </w:rPr>
            </w:r>
            <w:r>
              <w:rPr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</w:pPr>
      <w:r/>
      <w:r/>
    </w:p>
    <w:p>
      <w:pPr>
        <w:ind w:firstLine="708"/>
        <w:jc w:val="both"/>
        <w:rPr>
          <w:color w:val="548dd4" w:themeColor="text2" w:themeTint="99"/>
        </w:rPr>
      </w:pPr>
      <w:r/>
      <w:bookmarkStart w:id="878" w:name="_Hlk176955326"/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и номер закупки полностью</w:t>
      </w:r>
      <w:r>
        <w:rPr>
          <w:color w:val="548dd4" w:themeColor="text2" w:themeTint="99"/>
        </w:rPr>
        <w:t xml:space="preserve">] в части объемов и видов </w:t>
      </w:r>
      <w:r>
        <w:rPr>
          <w:color w:val="548dd4" w:themeColor="text2" w:themeTint="99"/>
        </w:rPr>
        <w:t xml:space="preserve">услуг</w:t>
      </w:r>
      <w:r>
        <w:rPr>
          <w:color w:val="548dd4" w:themeColor="text2" w:themeTint="99"/>
        </w:rPr>
      </w:r>
      <w:r>
        <w:rPr>
          <w:color w:val="548dd4" w:themeColor="text2" w:themeTint="99"/>
        </w:rPr>
      </w:r>
    </w:p>
    <w:p>
      <w:pPr>
        <w:ind w:firstLine="708"/>
        <w:jc w:val="both"/>
        <w:rPr>
          <w:color w:val="548dd4" w:themeColor="text2" w:themeTint="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информирован о том, что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предлагает осуществить оказание услуг. В случае признания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Победителем, мы готовы обеспечить оказание услуг в указанных в заявке на участие в закупке объемах и в указанные сроки, а условия будущего договора между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и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согласованы</w:t>
      </w:r>
      <w:r>
        <w:rPr>
          <w:color w:val="548dd4" w:themeColor="text2" w:themeTint="99"/>
        </w:rPr>
        <w:t xml:space="preserve">.</w:t>
      </w:r>
      <w:bookmarkEnd w:id="878"/>
      <w:r>
        <w:rPr>
          <w:color w:val="548dd4" w:themeColor="text2" w:themeTint="99"/>
        </w:rPr>
      </w:r>
      <w:r>
        <w:rPr>
          <w:color w:val="548dd4" w:themeColor="text2" w:themeTint="99"/>
        </w:rPr>
      </w:r>
    </w:p>
    <w:p>
      <w:pPr>
        <w:ind w:firstLine="708"/>
        <w:jc w:val="both"/>
      </w:pPr>
      <w:r/>
      <w:r/>
    </w:p>
    <w:p>
      <w:pPr>
        <w:ind w:firstLine="708"/>
        <w:jc w:val="both"/>
      </w:pPr>
      <w:r/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427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856"/>
      </w:tblGrid>
      <w:tr>
        <w:tblPrEx/>
        <w:trPr/>
        <w:tc>
          <w:tcPr>
            <w:tcW w:w="3719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3719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spacing w:after="200" w:line="276" w:lineRule="auto"/>
        <w:widowControl/>
        <w:rPr>
          <w:b/>
        </w:rPr>
      </w:pPr>
      <w:r>
        <w:rPr>
          <w:b/>
        </w:rPr>
        <w:br w:type="page" w:clear="all"/>
      </w:r>
      <w:r>
        <w:rPr>
          <w:b/>
        </w:rPr>
      </w:r>
      <w:r>
        <w:rPr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79" w:name="_Toc170127870"/>
      <w:r/>
      <w:bookmarkStart w:id="880" w:name="_Toc184155088"/>
      <w:r>
        <w:rPr>
          <w:b/>
        </w:rPr>
        <w:t xml:space="preserve">Инструкции по заполнению</w:t>
      </w:r>
      <w:bookmarkEnd w:id="879"/>
      <w:r/>
      <w:bookmarkEnd w:id="880"/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Данная форма заполняется только в том случае, если заявка подается генеральным исполнителем, в случае оказания услуг, в иных случаях данная форма не заполняется и не подается.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указывает дату и номер заявки в соответствии с письмом о подаче оферты.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указывает свое фирменное наименование (в т.ч. организационно-правовую форму) и свой адрес.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В данной форме генеральный подрядчик указывает:</w:t>
      </w:r>
      <w:r/>
    </w:p>
    <w:p>
      <w:pPr>
        <w:numPr>
          <w:ilvl w:val="2"/>
          <w:numId w:val="14"/>
        </w:numPr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перечень оказываемых генеральным исполнителем и каждым соисполнителем услуг;</w:t>
      </w:r>
      <w:r>
        <w:rPr>
          <w:lang w:eastAsia="en-US"/>
        </w:rPr>
      </w:r>
      <w:r>
        <w:rPr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b/>
        </w:rPr>
      </w:pPr>
      <w:r>
        <w:rPr>
          <w:b/>
          <w:lang w:eastAsia="en-US"/>
        </w:rPr>
        <w:t xml:space="preserve">стоимость услуг по генеральному исполнителю и соисполнителям указывается только в процентном соотношении;</w:t>
      </w:r>
      <w:r>
        <w:rPr>
          <w:b/>
        </w:rPr>
      </w:r>
      <w:r>
        <w:rPr>
          <w:b/>
        </w:rPr>
      </w:r>
    </w:p>
    <w:p>
      <w:pPr>
        <w:numPr>
          <w:ilvl w:val="2"/>
          <w:numId w:val="14"/>
        </w:numPr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сроки оказания услуг генеральным исполнителем и каждым соисполнителем в соответствии с</w:t>
      </w:r>
      <w:r>
        <w:t xml:space="preserve"> Календарным планом оказания услуг</w:t>
      </w:r>
      <w:r>
        <w:rPr>
          <w:lang w:eastAsia="en-US"/>
        </w:rPr>
        <w:t xml:space="preserve">.</w:t>
      </w:r>
      <w:r>
        <w:rPr>
          <w:lang w:eastAsia="en-US"/>
        </w:rPr>
      </w:r>
      <w:r>
        <w:rPr>
          <w:lang w:eastAsia="en-US"/>
        </w:rPr>
      </w:r>
    </w:p>
    <w:p>
      <w:r/>
      <w:r/>
    </w:p>
    <w:p>
      <w:pPr>
        <w:ind w:left="1418"/>
        <w:jc w:val="both"/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418"/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line="276" w:lineRule="auto"/>
        <w:widowControl/>
        <w:rPr>
          <w:i/>
        </w:rPr>
        <w:sectPr>
          <w:footnotePr/>
          <w:endnotePr/>
          <w:type w:val="nextPage"/>
          <w:pgSz w:w="11906" w:h="16838" w:orient="portrait"/>
          <w:pgMar w:top="1134" w:right="1558" w:bottom="1134" w:left="1701" w:header="708" w:footer="708" w:gutter="0"/>
          <w:cols w:num="1" w:sep="0" w:space="720" w:equalWidth="1"/>
          <w:docGrid w:linePitch="360"/>
        </w:sect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b/>
        </w:rPr>
        <w:outlineLvl w:val="0"/>
      </w:pPr>
      <w:r/>
      <w:bookmarkStart w:id="881" w:name="_Toc170127871"/>
      <w:r/>
      <w:bookmarkStart w:id="882" w:name="_Toc184155089"/>
      <w:r>
        <w:rPr>
          <w:b/>
        </w:rPr>
        <w:t xml:space="preserve">План распределения объемов поставки/выполнения работ/оказания услуг внутри коллективного </w:t>
      </w:r>
      <w:r>
        <w:rPr>
          <w:b/>
        </w:rPr>
        <w:t xml:space="preserve">Участник</w:t>
      </w:r>
      <w:r>
        <w:rPr>
          <w:b/>
        </w:rPr>
        <w:t xml:space="preserve">а (форма </w:t>
      </w:r>
      <w:r>
        <w:rPr>
          <w:b/>
        </w:rPr>
        <w:t xml:space="preserve">15</w:t>
      </w:r>
      <w:r>
        <w:rPr>
          <w:b/>
        </w:rPr>
        <w:t xml:space="preserve">)</w:t>
      </w:r>
      <w:bookmarkEnd w:id="881"/>
      <w:r/>
      <w:bookmarkEnd w:id="882"/>
      <w:r>
        <w:rPr>
          <w:b/>
        </w:rPr>
      </w:r>
      <w:r>
        <w:rPr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83" w:name="_Toc73368078"/>
      <w:r/>
      <w:bookmarkStart w:id="884" w:name="_Toc170127872"/>
      <w:r/>
      <w:bookmarkStart w:id="885" w:name="_Toc184155090"/>
      <w:r>
        <w:rPr>
          <w:b/>
        </w:rPr>
        <w:t xml:space="preserve">Форма плана распределения объемов выполнения работ внутри коллективного </w:t>
      </w:r>
      <w:r>
        <w:rPr>
          <w:b/>
        </w:rPr>
        <w:t xml:space="preserve">Участник</w:t>
      </w:r>
      <w:r>
        <w:rPr>
          <w:b/>
        </w:rPr>
        <w:t xml:space="preserve">а</w:t>
      </w:r>
      <w:bookmarkEnd w:id="883"/>
      <w:r/>
      <w:bookmarkEnd w:id="884"/>
      <w:r/>
      <w:bookmarkEnd w:id="885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ind w:right="3684"/>
        <w:jc w:val="center"/>
        <w:rPr>
          <w:color w:val="000000"/>
          <w:vertAlign w:val="superscript"/>
        </w:rPr>
      </w:pPr>
      <w: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5" o:spid="_x0000_s5" type="#_x0000_t75" style="width:66.00pt;height:42.00pt;mso-wrap-distance-left:0.00pt;mso-wrap-distance-top:0.00pt;mso-wrap-distance-right:0.00pt;mso-wrap-distance-bottom:0.00pt;" filled="f" stroked="f">
            <v:path textboxrect="0,0,0,0"/>
            <v:imagedata r:id="rId69" o:title=""/>
          </v:shape>
          <o:OLEObject DrawAspect="Icon" r:id="rId70" ObjectID="_1525045" ProgID="Package" ShapeID="_x0000_i5" Type="Embed"/>
        </w:object>
      </w:r>
      <w:r>
        <w:rPr>
          <w:color w:val="000000"/>
          <w:vertAlign w:val="superscript"/>
        </w:rPr>
      </w:r>
      <w:r>
        <w:rPr>
          <w:color w:val="000000"/>
          <w:vertAlign w:val="superscript"/>
        </w:rPr>
      </w:r>
    </w:p>
    <w:p>
      <w:pPr>
        <w:keepNext/>
        <w:rPr>
          <w:b/>
          <w:bCs/>
          <w:color w:val="000000"/>
        </w:rPr>
      </w:pPr>
      <w:r>
        <w:rPr>
          <w:b/>
          <w:bCs/>
          <w:color w:val="000000"/>
        </w:rPr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</w:rPr>
      </w:pPr>
      <w:r/>
      <w:bookmarkStart w:id="886" w:name="_Toc73368079"/>
      <w:r>
        <w:rPr>
          <w:b/>
        </w:rPr>
        <w:br w:type="page" w:clear="all"/>
      </w:r>
      <w:r>
        <w:rPr>
          <w:b/>
        </w:rPr>
      </w:r>
      <w:r>
        <w:rPr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87" w:name="_Toc170127873"/>
      <w:r/>
      <w:bookmarkStart w:id="888" w:name="_Toc184155091"/>
      <w:r>
        <w:rPr>
          <w:b/>
        </w:rPr>
        <w:t xml:space="preserve">Инструкции по заполнению</w:t>
      </w:r>
      <w:bookmarkEnd w:id="886"/>
      <w:r/>
      <w:bookmarkEnd w:id="887"/>
      <w:r/>
      <w:bookmarkEnd w:id="888"/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Данная форма заполняется только в том случае, если предложение подается коллективным </w:t>
      </w:r>
      <w:r>
        <w:t xml:space="preserve">Участник</w:t>
      </w:r>
      <w:r>
        <w:t xml:space="preserve">ом, в случае выполнения работ, в иных случаях данная форма не заполняется и не подается.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указывает дату и номер предложения в соответствии с письмом о подаче оферты.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указывает свое фирменное наименование, в т.ч. организационно-правовую форму, место нахождения (для юридического лица), ФИО, паспортные данные, место регистрации (для индивидуального предпринимателя).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В данной форме лидер коллективного </w:t>
      </w:r>
      <w:r>
        <w:t xml:space="preserve">Участник</w:t>
      </w:r>
      <w:r>
        <w:t xml:space="preserve">а указывает по каждому коллективному </w:t>
      </w:r>
      <w:r>
        <w:t xml:space="preserve">Участник</w:t>
      </w:r>
      <w:r>
        <w:t xml:space="preserve">у:</w:t>
      </w:r>
      <w:r/>
    </w:p>
    <w:p>
      <w:pPr>
        <w:numPr>
          <w:ilvl w:val="0"/>
          <w:numId w:val="53"/>
        </w:numPr>
        <w:ind w:left="0" w:firstLine="709"/>
        <w:jc w:val="both"/>
        <w:widowControl/>
      </w:pPr>
      <w:r>
        <w:t xml:space="preserve">перечень выполняемых каждой организацией работ.</w:t>
      </w:r>
      <w:r/>
    </w:p>
    <w:p>
      <w:pPr>
        <w:numPr>
          <w:ilvl w:val="0"/>
          <w:numId w:val="53"/>
        </w:numPr>
        <w:ind w:left="0" w:firstLine="709"/>
        <w:jc w:val="both"/>
        <w:widowControl/>
      </w:pPr>
      <w:r>
        <w:t xml:space="preserve">стоимость работ по каждому </w:t>
      </w:r>
      <w:r>
        <w:t xml:space="preserve">Участник</w:t>
      </w:r>
      <w:r>
        <w:t xml:space="preserve">у в процентном выражении.</w:t>
      </w:r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89" w:name="_Toc73368081"/>
      <w:r/>
      <w:bookmarkStart w:id="890" w:name="_Toc170127874"/>
      <w:r/>
      <w:bookmarkStart w:id="891" w:name="_Toc184155092"/>
      <w:r>
        <w:rPr>
          <w:b/>
        </w:rPr>
        <w:t xml:space="preserve">Форма плана распределения объемов оказания услуг внутри коллективного </w:t>
      </w:r>
      <w:r>
        <w:rPr>
          <w:b/>
        </w:rPr>
        <w:t xml:space="preserve">Участник</w:t>
      </w:r>
      <w:r>
        <w:rPr>
          <w:b/>
        </w:rPr>
        <w:t xml:space="preserve">а</w:t>
      </w:r>
      <w:bookmarkEnd w:id="889"/>
      <w:r/>
      <w:bookmarkEnd w:id="890"/>
      <w:r/>
      <w:bookmarkEnd w:id="891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rPr>
          <w:color w:val="000000"/>
        </w:rPr>
      </w:pPr>
      <w:r>
        <w:object w:dxaOrig="1520" w:dyaOrig="98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6" o:spid="_x0000_s6" type="#_x0000_t75" style="width:78.00pt;height:48.00pt;mso-wrap-distance-left:0.00pt;mso-wrap-distance-top:0.00pt;mso-wrap-distance-right:0.00pt;mso-wrap-distance-bottom:0.00pt;" filled="f" stroked="f">
            <v:path textboxrect="0,0,0,0"/>
            <v:imagedata r:id="rId71" o:title=""/>
          </v:shape>
          <o:OLEObject DrawAspect="Icon" r:id="rId72" ObjectID="_1525046" ProgID="Package" ShapeID="_x0000_i6" Type="Embed"/>
        </w:object>
      </w:r>
      <w:r>
        <w:rPr>
          <w:color w:val="000000"/>
        </w:rPr>
      </w:r>
      <w:r>
        <w:rPr>
          <w:color w:val="000000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</w:rPr>
      </w:pPr>
      <w:r/>
      <w:bookmarkStart w:id="892" w:name="_Toc73368082"/>
      <w:r>
        <w:rPr>
          <w:b/>
        </w:rPr>
        <w:br w:type="page" w:clear="all"/>
      </w:r>
      <w:r>
        <w:rPr>
          <w:b/>
        </w:rPr>
      </w:r>
      <w:r>
        <w:rPr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93" w:name="_Toc170127875"/>
      <w:r/>
      <w:bookmarkStart w:id="894" w:name="_Toc184155093"/>
      <w:r>
        <w:rPr>
          <w:b/>
        </w:rPr>
        <w:t xml:space="preserve">Инструкции по заполнению</w:t>
      </w:r>
      <w:bookmarkEnd w:id="892"/>
      <w:r/>
      <w:bookmarkEnd w:id="893"/>
      <w:r/>
      <w:bookmarkEnd w:id="894"/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Данная форма заполняется только в том случае, если предложение подается коллективным </w:t>
      </w:r>
      <w:r>
        <w:t xml:space="preserve">Участник</w:t>
      </w:r>
      <w:r>
        <w:t xml:space="preserve">ом, в случае оказания услуг, в иных случаях данная форма не заполняется и не подается.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указывает дату и номер предложения в соответствии с письмом о подаче оферты.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указывает свое фирменное наименование (в т.ч. организационно-правовую форму) и свой адрес, ИНН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В данной форме лидер коллективного </w:t>
      </w:r>
      <w:r>
        <w:t xml:space="preserve">Участник</w:t>
      </w:r>
      <w:r>
        <w:t xml:space="preserve">а указывает:</w:t>
      </w:r>
      <w:r/>
    </w:p>
    <w:p>
      <w:pPr>
        <w:numPr>
          <w:ilvl w:val="0"/>
          <w:numId w:val="54"/>
        </w:numPr>
        <w:ind w:left="0" w:firstLine="709"/>
        <w:jc w:val="both"/>
        <w:widowControl/>
        <w:tabs>
          <w:tab w:val="num" w:pos="567" w:leader="none"/>
        </w:tabs>
      </w:pPr>
      <w:r>
        <w:t xml:space="preserve">перечень оказываемых каждой организацией услуг.</w:t>
      </w:r>
      <w:r/>
    </w:p>
    <w:p>
      <w:pPr>
        <w:numPr>
          <w:ilvl w:val="0"/>
          <w:numId w:val="54"/>
        </w:numPr>
        <w:ind w:left="0" w:firstLine="709"/>
        <w:jc w:val="both"/>
        <w:widowControl/>
        <w:tabs>
          <w:tab w:val="num" w:pos="567" w:leader="none"/>
        </w:tabs>
      </w:pPr>
      <w:r>
        <w:t xml:space="preserve">стоимость услуг по каждому </w:t>
      </w:r>
      <w:r>
        <w:t xml:space="preserve">Участник</w:t>
      </w:r>
      <w:r>
        <w:t xml:space="preserve">у в процентном выражении.</w:t>
      </w:r>
      <w:r>
        <w:rPr>
          <w:b/>
        </w:rPr>
        <w:br w:type="page" w:clear="all"/>
      </w:r>
      <w:r/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95" w:name="_Toc73368083"/>
      <w:r/>
      <w:bookmarkStart w:id="896" w:name="_Toc170127876"/>
      <w:r/>
      <w:bookmarkStart w:id="897" w:name="_Toc184155094"/>
      <w:r>
        <w:rPr>
          <w:b/>
        </w:rPr>
        <w:t xml:space="preserve">План распределения объемов поставок внутри коллективного </w:t>
      </w:r>
      <w:r>
        <w:rPr>
          <w:b/>
        </w:rPr>
        <w:t xml:space="preserve">Участник</w:t>
      </w:r>
      <w:r>
        <w:rPr>
          <w:b/>
        </w:rPr>
        <w:t xml:space="preserve">а</w:t>
      </w:r>
      <w:bookmarkEnd w:id="895"/>
      <w:r/>
      <w:bookmarkEnd w:id="896"/>
      <w:r/>
      <w:bookmarkEnd w:id="897"/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/>
      <w:bookmarkStart w:id="898" w:name="_Toc73368084"/>
      <w:r>
        <w:t xml:space="preserve">Форма плана распределения объемов поставок внутри коллективного </w:t>
      </w:r>
      <w:r>
        <w:t xml:space="preserve">Участник</w:t>
      </w:r>
      <w:r>
        <w:t xml:space="preserve">а</w:t>
      </w:r>
      <w:bookmarkEnd w:id="898"/>
      <w:r/>
      <w:r/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jc w:val="center"/>
        <w:rPr>
          <w:color w:val="000000"/>
        </w:rPr>
      </w:pPr>
      <w:r>
        <w:object w:dxaOrig="1287" w:dyaOrig="837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7" o:spid="_x0000_s7" type="#_x0000_t75" style="width:66.00pt;height:42.00pt;mso-wrap-distance-left:0.00pt;mso-wrap-distance-top:0.00pt;mso-wrap-distance-right:0.00pt;mso-wrap-distance-bottom:0.00pt;" filled="f" stroked="f">
            <v:path textboxrect="0,0,0,0"/>
            <v:imagedata r:id="rId73" o:title=""/>
          </v:shape>
          <o:OLEObject DrawAspect="Icon" r:id="rId74" ObjectID="_1525047" ProgID="Package" ShapeID="_x0000_i7" Type="Embed"/>
        </w:object>
      </w:r>
      <w:r>
        <w:rPr>
          <w:color w:val="000000"/>
        </w:rPr>
      </w:r>
      <w:r>
        <w:rPr>
          <w:color w:val="000000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</w:rPr>
      </w:pPr>
      <w:r/>
      <w:bookmarkStart w:id="899" w:name="_Toc73368085"/>
      <w:r>
        <w:rPr>
          <w:b/>
        </w:rPr>
        <w:br w:type="page" w:clear="all"/>
      </w:r>
      <w:r>
        <w:rPr>
          <w:b/>
        </w:rPr>
      </w:r>
      <w:r>
        <w:rPr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900" w:name="_Toc170127877"/>
      <w:r/>
      <w:bookmarkStart w:id="901" w:name="_Toc184155095"/>
      <w:r>
        <w:rPr>
          <w:b/>
        </w:rPr>
        <w:t xml:space="preserve">Инструкции по заполнению</w:t>
      </w:r>
      <w:bookmarkEnd w:id="899"/>
      <w:r/>
      <w:bookmarkEnd w:id="900"/>
      <w:r/>
      <w:bookmarkEnd w:id="901"/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Данная форма заполняется только в том случае, если предложение подается коллективным </w:t>
      </w:r>
      <w:r>
        <w:t xml:space="preserve">Участник</w:t>
      </w:r>
      <w:r>
        <w:t xml:space="preserve">ом, в случае поставки товаров, в иных случаях данная форма не заполняется и не подается.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указывает дату и номер предложения в соответствии с письмом о подаче оферты.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указывает свое фирменное наименование (в т.ч. организационно-правовую форму) и свой адрес, ИНН.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В данной форме лидер коллективного </w:t>
      </w:r>
      <w:r>
        <w:t xml:space="preserve">Участник</w:t>
      </w:r>
      <w:r>
        <w:t xml:space="preserve">а указывает:</w:t>
      </w:r>
      <w:r/>
    </w:p>
    <w:p>
      <w:pPr>
        <w:numPr>
          <w:ilvl w:val="0"/>
          <w:numId w:val="55"/>
        </w:numPr>
        <w:ind w:left="0" w:firstLine="709"/>
        <w:jc w:val="both"/>
        <w:widowControl/>
      </w:pPr>
      <w:r>
        <w:t xml:space="preserve">перечень поставляемых каждой организацией товаров.</w:t>
      </w:r>
      <w:r/>
    </w:p>
    <w:p>
      <w:pPr>
        <w:numPr>
          <w:ilvl w:val="0"/>
          <w:numId w:val="55"/>
        </w:numPr>
        <w:ind w:left="0" w:firstLine="709"/>
        <w:jc w:val="both"/>
        <w:widowControl/>
      </w:pPr>
      <w:r>
        <w:t xml:space="preserve">стоимость товаров по каждому </w:t>
      </w:r>
      <w:r>
        <w:t xml:space="preserve">Участник</w:t>
      </w:r>
      <w:r>
        <w:t xml:space="preserve">у в</w:t>
      </w:r>
      <w:r>
        <w:t xml:space="preserve"> </w:t>
      </w:r>
      <w:r>
        <w:t xml:space="preserve">процентном выражении.</w:t>
      </w:r>
      <w:r>
        <w:rPr>
          <w:b/>
        </w:rPr>
        <w:br w:type="page" w:clear="all"/>
      </w:r>
      <w:r/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b/>
        </w:rPr>
        <w:outlineLvl w:val="0"/>
      </w:pPr>
      <w:r/>
      <w:bookmarkStart w:id="902" w:name="_Toc73368086"/>
      <w:r/>
      <w:bookmarkStart w:id="903" w:name="_Toc170127878"/>
      <w:r/>
      <w:bookmarkStart w:id="904" w:name="_Toc184155096"/>
      <w:r>
        <w:rPr>
          <w:b/>
        </w:rPr>
        <w:t xml:space="preserve">Гарантийное письмо об отсутствии изменений в документах, представленных в рамках процедуры аккредитации поставщиков (форма </w:t>
      </w:r>
      <w:r>
        <w:rPr>
          <w:b/>
        </w:rPr>
        <w:t xml:space="preserve">16</w:t>
      </w:r>
      <w:r>
        <w:rPr>
          <w:b/>
        </w:rPr>
        <w:t xml:space="preserve">)</w:t>
      </w:r>
      <w:bookmarkEnd w:id="902"/>
      <w:r/>
      <w:bookmarkEnd w:id="903"/>
      <w:r/>
      <w:bookmarkEnd w:id="904"/>
      <w:r>
        <w:rPr>
          <w:b/>
        </w:rPr>
      </w:r>
      <w:r>
        <w:rPr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outlineLvl w:val="1"/>
      </w:pPr>
      <w:r/>
      <w:bookmarkStart w:id="905" w:name="_Toc73368087"/>
      <w:r/>
      <w:bookmarkStart w:id="906" w:name="_Toc170127879"/>
      <w:r/>
      <w:bookmarkStart w:id="907" w:name="_Toc184155097"/>
      <w:r>
        <w:t xml:space="preserve">Форма гарантийного письма об отсутствии изменений в документах, предоставленных в рамках процедуры аккредитации поставщиков.</w:t>
      </w:r>
      <w:bookmarkEnd w:id="905"/>
      <w:r/>
      <w:bookmarkEnd w:id="906"/>
      <w:r/>
      <w:bookmarkEnd w:id="907"/>
      <w:r/>
      <w:r/>
    </w:p>
    <w:p>
      <w:pPr>
        <w:ind w:right="21"/>
        <w:jc w:val="center"/>
        <w:shd w:val="clear" w:color="auto" w:fill="e0e0e0"/>
        <w:tabs>
          <w:tab w:val="center" w:pos="4313" w:leader="none"/>
          <w:tab w:val="left" w:pos="6115" w:leader="none"/>
        </w:tabs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color w:val="3366ff"/>
          <w:sz w:val="28"/>
          <w:szCs w:val="26"/>
        </w:rPr>
      </w:pPr>
      <w:r>
        <w:rPr>
          <w:color w:val="3366ff"/>
          <w:sz w:val="28"/>
          <w:szCs w:val="26"/>
        </w:rPr>
      </w:r>
      <w:r>
        <w:rPr>
          <w:color w:val="3366ff"/>
          <w:sz w:val="28"/>
          <w:szCs w:val="26"/>
        </w:rPr>
      </w:r>
      <w:r>
        <w:rPr>
          <w:color w:val="3366ff"/>
          <w:sz w:val="28"/>
          <w:szCs w:val="26"/>
        </w:rPr>
      </w:r>
    </w:p>
    <w:tbl>
      <w:tblPr>
        <w:tblW w:w="4360" w:type="dxa"/>
        <w:tblInd w:w="2946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908" w:name="_Toc73368088"/>
            <w:r/>
            <w:bookmarkStart w:id="909" w:name="_Toc170127880"/>
            <w:r/>
            <w:bookmarkStart w:id="910" w:name="_Toc184155098"/>
            <w:r>
              <w:rPr>
                <w:b/>
                <w:iCs/>
                <w:color w:val="943634"/>
                <w:lang w:eastAsia="en-US"/>
              </w:rPr>
              <w:t xml:space="preserve">БЛАНК УЧАСТНИКА</w:t>
            </w:r>
            <w:bookmarkEnd w:id="908"/>
            <w:r/>
            <w:bookmarkEnd w:id="909"/>
            <w:r/>
            <w:bookmarkEnd w:id="910"/>
            <w:r>
              <w:rPr>
                <w:b/>
                <w:iCs/>
                <w:color w:val="943634"/>
                <w:lang w:eastAsia="en-US"/>
              </w:rPr>
            </w:r>
            <w:r>
              <w:rPr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ГАРАНТИЙНОЕ ПИСЬМО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spacing w:after="120"/>
        <w:rPr>
          <w:b/>
          <w:sz w:val="20"/>
        </w:rPr>
      </w:pPr>
      <w:r>
        <w:rPr>
          <w:bCs/>
          <w:sz w:val="28"/>
          <w:szCs w:val="28"/>
        </w:rPr>
        <w:t xml:space="preserve">ОБ ОТСУТСТВИИ ИЗМЕНЕНИЙ В ДОКУМЕНТАХ АККРЕДИТОВАННОГО ПОСТАВЩИКА</w:t>
      </w:r>
      <w:r>
        <w:rPr>
          <w:b/>
          <w:sz w:val="20"/>
        </w:rPr>
      </w:r>
      <w:r>
        <w:rPr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78"/>
        <w:gridCol w:w="2800"/>
        <w:gridCol w:w="4017"/>
      </w:tblGrid>
      <w:tr>
        <w:tblPrEx/>
        <w:trPr>
          <w:trHeight w:val="942"/>
        </w:trPr>
        <w:tc>
          <w:tcPr>
            <w:tcW w:w="3478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№_________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W w:w="280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W w:w="4017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</w:pPr>
      <w:r/>
      <w:r/>
    </w:p>
    <w:p>
      <w:pPr>
        <w:ind w:firstLine="708"/>
        <w:jc w:val="both"/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</w:t>
      </w:r>
      <w:r>
        <w:rPr>
          <w:i/>
          <w:color w:val="548dd4" w:themeColor="text2" w:themeTint="99"/>
        </w:rPr>
        <w:t xml:space="preserve">Участник</w:t>
      </w:r>
      <w:r>
        <w:rPr>
          <w:i/>
          <w:color w:val="548dd4" w:themeColor="text2" w:themeTint="99"/>
        </w:rPr>
        <w:t xml:space="preserve">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в лице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color w:val="548dd4" w:themeColor="text2" w:themeTint="99"/>
        </w:rPr>
        <w:t xml:space="preserve">]</w:t>
      </w:r>
      <w:r>
        <w:t xml:space="preserve">, являющееся (</w:t>
      </w:r>
      <w:r>
        <w:t xml:space="preserve">ийся</w:t>
      </w:r>
      <w:r>
        <w:t xml:space="preserve">) Аккредитованным поставщиком в Группе «Интер РАО» в соответствии с Методикой «Проведение аккредитации поставщиков товаров, работ, услуг» утвержденной Приказом ПАО «Интер РАО» от 19.09.2018 года №ИРАО/459, присвоен регистрационный № </w:t>
      </w:r>
      <w:r>
        <w:rPr>
          <w:color w:val="548dd4" w:themeColor="text2" w:themeTint="99"/>
        </w:rPr>
        <w:t xml:space="preserve">_____</w:t>
      </w:r>
      <w:r>
        <w:t xml:space="preserve">, настоящим сообщаем, об отсутствии изменений в документах и сведениях предоставленных в рамках процедуры аккредитации</w:t>
      </w:r>
      <w:r>
        <w:t xml:space="preserve">,</w:t>
      </w:r>
      <w:r>
        <w:t xml:space="preserve"> </w:t>
      </w:r>
      <w:r>
        <w:t xml:space="preserve">а также гарантируем, что за прошедший период времени изменений в цепочке собственников (бенефициаров)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</w:t>
      </w:r>
      <w:r>
        <w:rPr>
          <w:i/>
          <w:color w:val="548dd4" w:themeColor="text2" w:themeTint="99"/>
        </w:rPr>
        <w:t xml:space="preserve">Участника закупки</w:t>
      </w:r>
      <w:r>
        <w:rPr>
          <w:color w:val="548dd4" w:themeColor="text2" w:themeTint="99"/>
        </w:rPr>
        <w:t xml:space="preserve">]</w:t>
      </w:r>
      <w:r>
        <w:t xml:space="preserve"> не произошло.</w:t>
      </w:r>
      <w:r/>
    </w:p>
    <w:p>
      <w:pPr>
        <w:ind w:firstLine="708"/>
        <w:jc w:val="both"/>
      </w:pPr>
      <w:r>
        <w:t xml:space="preserve">Документы и сведения, предоставленные </w:t>
      </w:r>
      <w:r>
        <w:rPr>
          <w:color w:val="4f81bd" w:themeColor="accent1"/>
        </w:rPr>
        <w:t xml:space="preserve">______________ </w:t>
      </w:r>
      <w:r>
        <w:rPr>
          <w:i/>
          <w:color w:val="4f81bd" w:themeColor="accent1"/>
        </w:rPr>
        <w:t xml:space="preserve">(указывается наименование </w:t>
      </w:r>
      <w:r>
        <w:rPr>
          <w:i/>
          <w:color w:val="4f81bd" w:themeColor="accent1"/>
        </w:rPr>
        <w:t xml:space="preserve">Участник</w:t>
      </w:r>
      <w:r>
        <w:rPr>
          <w:i/>
          <w:color w:val="4f81bd" w:themeColor="accent1"/>
        </w:rPr>
        <w:t xml:space="preserve">а закупки)</w:t>
      </w:r>
      <w:r>
        <w:t xml:space="preserve"> в рамках процедуры аккредитации, могут быть использованы Организатором закупки для оценки поданной заявки на участие в закупке.</w:t>
      </w:r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437"/>
        <w:tblW w:w="0" w:type="auto"/>
        <w:tblInd w:w="4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98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598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b/>
        </w:rPr>
        <w:outlineLvl w:val="0"/>
      </w:pPr>
      <w:r/>
      <w:bookmarkStart w:id="911" w:name="_Toc170127881"/>
      <w:r/>
      <w:bookmarkStart w:id="912" w:name="_Hlk72770519"/>
      <w:r/>
      <w:bookmarkStart w:id="913" w:name="_Toc184155099"/>
      <w:r>
        <w:rPr>
          <w:b/>
        </w:rPr>
        <w:t xml:space="preserve">Образец повестки согласия на совершение (одобрения) крупной сделки.</w:t>
      </w:r>
      <w:bookmarkEnd w:id="911"/>
      <w:r/>
      <w:bookmarkEnd w:id="912"/>
      <w:r/>
      <w:bookmarkEnd w:id="913"/>
      <w:r>
        <w:rPr>
          <w:b/>
        </w:rPr>
      </w:r>
      <w:r>
        <w:rPr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outlineLvl w:val="1"/>
      </w:pPr>
      <w:r/>
      <w:bookmarkStart w:id="914" w:name="_Toc170127882"/>
      <w:r/>
      <w:bookmarkStart w:id="915" w:name="_Toc184155100"/>
      <w:r>
        <w:t xml:space="preserve">Образец повестки согласия на совершение крупной сделки.</w:t>
      </w:r>
      <w:bookmarkEnd w:id="914"/>
      <w:r/>
      <w:bookmarkEnd w:id="915"/>
      <w:r/>
      <w:r/>
    </w:p>
    <w:p>
      <w:pPr>
        <w:ind w:right="21"/>
        <w:jc w:val="center"/>
        <w:shd w:val="clear" w:color="auto" w:fill="e0e0e0"/>
        <w:tabs>
          <w:tab w:val="center" w:pos="4313" w:leader="none"/>
          <w:tab w:val="left" w:pos="6115" w:leader="none"/>
        </w:tabs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r/>
      <w:r/>
    </w:p>
    <w:p>
      <w:pPr>
        <w:jc w:val="both"/>
        <w:tabs>
          <w:tab w:val="left" w:pos="1276" w:leader="none"/>
        </w:tabs>
      </w:pPr>
      <w:r>
        <w:t xml:space="preserve">Дать согласие на совершение крупной сделки -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предмет закупки</w:t>
      </w:r>
      <w:r>
        <w:rPr>
          <w:color w:val="548dd4" w:themeColor="text2" w:themeTint="99"/>
        </w:rPr>
        <w:t xml:space="preserve">]</w:t>
      </w:r>
      <w:r>
        <w:t xml:space="preserve"> между Обществом и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наименование Заказчика в соответствии с Извещением</w:t>
      </w:r>
      <w:r>
        <w:rPr>
          <w:iCs/>
          <w:color w:val="548dd4" w:themeColor="text2" w:themeTint="99"/>
        </w:rPr>
        <w:t xml:space="preserve">]</w:t>
      </w:r>
      <w:r>
        <w:rPr>
          <w:iCs/>
          <w:color w:val="548dd4" w:themeColor="text2" w:themeTint="99"/>
        </w:rPr>
        <w:t xml:space="preserve"> </w:t>
      </w:r>
      <w:r>
        <w:t xml:space="preserve">на следующих существенных условиях:</w:t>
      </w:r>
      <w:r/>
    </w:p>
    <w:p>
      <w:pPr>
        <w:jc w:val="both"/>
        <w:tabs>
          <w:tab w:val="left" w:pos="709" w:leader="none"/>
        </w:tabs>
      </w:pPr>
      <w:r>
        <w:t xml:space="preserve">Стороны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указываются наименования Участника и Заказчика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jc w:val="both"/>
        <w:tabs>
          <w:tab w:val="left" w:pos="709" w:leader="none"/>
        </w:tabs>
      </w:pPr>
      <w:r>
        <w:t xml:space="preserve">Лицо, являющееся выгодоприобретателем по договору/соглашению: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при наличии, если выгодоприобретателей нет, строку удалить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jc w:val="both"/>
        <w:tabs>
          <w:tab w:val="left" w:pos="709" w:leader="none"/>
        </w:tabs>
      </w:pPr>
      <w:r>
        <w:t xml:space="preserve">Предмет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jc w:val="both"/>
        <w:tabs>
          <w:tab w:val="left" w:pos="709" w:leader="none"/>
        </w:tabs>
      </w:pPr>
      <w:r>
        <w:t xml:space="preserve">Цена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цифрами и прописью начальную (максимальную) цену лота либо выше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pStyle w:val="1438"/>
        <w:jc w:val="both"/>
        <w:tabs>
          <w:tab w:val="left" w:pos="0" w:leader="none"/>
          <w:tab w:val="left" w:pos="1276" w:leader="none"/>
        </w:tabs>
      </w:pPr>
      <w:r>
        <w:t xml:space="preserve">Срок договора/соглашения (для договоров займа указать также «(срок возврата займа)»: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jc w:val="both"/>
        <w:tabs>
          <w:tab w:val="left" w:pos="709" w:leader="none"/>
        </w:tabs>
      </w:pPr>
      <w:r>
        <w:t xml:space="preserve">Иные существенные условия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r/>
      <w:r/>
    </w:p>
    <w:p>
      <w:r/>
      <w:r/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b/>
        </w:rPr>
        <w:outlineLvl w:val="1"/>
      </w:pPr>
      <w:r>
        <w:br w:type="page" w:clear="all"/>
      </w:r>
      <w:bookmarkStart w:id="916" w:name="_Toc170127883"/>
      <w:r/>
      <w:bookmarkStart w:id="917" w:name="_Toc184155101"/>
      <w:r>
        <w:rPr>
          <w:b/>
        </w:rPr>
        <w:t xml:space="preserve">Инструкции по заполнению</w:t>
      </w:r>
      <w:bookmarkEnd w:id="916"/>
      <w:r/>
      <w:bookmarkEnd w:id="917"/>
      <w:r>
        <w:rPr>
          <w:b/>
        </w:rPr>
      </w:r>
      <w:r>
        <w:rPr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Данная форма не является обязательной.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Участник может включить в повестку решения об одобрении крупной сделки формулировки в соответствии с настоящей формой.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</w:pPr>
      <w:r>
        <w:t xml:space="preserve">При указании цены сделки </w:t>
      </w:r>
      <w:r>
        <w:t xml:space="preserve">Участник</w:t>
      </w:r>
      <w:r>
        <w:t xml:space="preserve">ом указывается начальная (максимальная) цена лота или выше. </w:t>
      </w:r>
      <w:bookmarkEnd w:id="725"/>
      <w:r/>
      <w:bookmarkEnd w:id="726"/>
      <w:r/>
      <w:bookmarkEnd w:id="727"/>
      <w:r/>
      <w:bookmarkEnd w:id="728"/>
      <w:r/>
      <w:bookmarkEnd w:id="729"/>
      <w:r/>
      <w:bookmarkEnd w:id="730"/>
      <w:r/>
      <w:bookmarkEnd w:id="731"/>
      <w:r/>
      <w:bookmarkEnd w:id="732"/>
      <w:r/>
      <w:r/>
    </w:p>
    <w:sectPr>
      <w:headerReference w:type="default" r:id="rId12"/>
      <w:headerReference w:type="even" r:id="rId13"/>
      <w:footerReference w:type="even" r:id="rId16"/>
      <w:footnotePr/>
      <w:endnotePr/>
      <w:type w:val="nextPage"/>
      <w:pgSz w:w="11906" w:h="16838" w:orient="portrait"/>
      <w:pgMar w:top="720" w:right="720" w:bottom="720" w:left="72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Symbol">
    <w:panose1 w:val="05010000000000000000"/>
  </w:font>
  <w:font w:name="Wingdings">
    <w:panose1 w:val="05010000000000000000"/>
  </w:font>
  <w:font w:name="SimSun">
    <w:panose1 w:val="02000506000000020000"/>
  </w:font>
  <w:font w:name="Verdana">
    <w:panose1 w:val="020B0604030504040204"/>
  </w:font>
  <w:font w:name="Tahoma">
    <w:panose1 w:val="020B0604030504040204"/>
  </w:font>
  <w:font w:name="Mangal">
    <w:panose1 w:val="02040503050306020203"/>
  </w:font>
  <w:font w:name="Courier New">
    <w:panose1 w:val="02070409020205020404"/>
  </w:font>
  <w:font w:name="FreeSetCTT">
    <w:panose1 w:val="020B0604020202020204"/>
  </w:font>
  <w:font w:name="Calibri">
    <w:panose1 w:val="020F0502020204030204"/>
  </w:font>
  <w:font w:name="Arial Narrow">
    <w:panose1 w:val="020B060602020203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33"/>
    </w:pPr>
    <w:r/>
    <w:r/>
  </w:p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33"/>
    </w:pPr>
    <w:r/>
    <w:r/>
  </w:p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3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  <w:footnote w:id="3">
    <w:p>
      <w:pPr>
        <w:pStyle w:val="1357"/>
      </w:pPr>
      <w:r>
        <w:rPr>
          <w:rStyle w:val="1372"/>
        </w:rPr>
        <w:footnoteRef/>
      </w:r>
      <w:r>
        <w:t xml:space="preserve"> В случае противоречия Пис</w:t>
      </w:r>
      <w:r>
        <w:t xml:space="preserve">ьма о подаче оферты сведениям, указанным в техническом, коммерческом предложении, а также в иных формах и документах, поданных в составе заявки на участие в закупке, Закупочной комиссией принимаются во внимание сведения, указанные в письме о подаче оферты.</w:t>
      </w:r>
      <w:r/>
    </w:p>
  </w:footnote>
  <w:footnote w:id="4">
    <w:p>
      <w:pPr>
        <w:pStyle w:val="1357"/>
      </w:pPr>
      <w:r>
        <w:rPr>
          <w:rStyle w:val="1372"/>
        </w:rPr>
        <w:footnoteRef/>
      </w:r>
      <w:r>
        <w:t xml:space="preserve"> Если в результате заключения до</w:t>
      </w:r>
      <w:r>
        <w:t xml:space="preserve">говора по результатам закупки начисление НДС происходить не будет (н-р, в случае применения Участником соответствующего налогового режима), Участник не заполняет «кроме того НДС, руб», «итого с НДС, руб.» с указанием причины незаполнения в свободной форме.</w:t>
      </w:r>
      <w:r/>
    </w:p>
  </w:footnote>
  <w:footnote w:id="5">
    <w:p>
      <w:pPr>
        <w:pStyle w:val="1357"/>
      </w:pPr>
      <w:r>
        <w:rPr>
          <w:sz w:val="16"/>
          <w:szCs w:val="16"/>
        </w:rPr>
        <w:t xml:space="preserve">*заполнение данной строки не является обязательным</w:t>
      </w:r>
      <w:r/>
    </w:p>
  </w:footnote>
  <w:footnote w:id="6">
    <w:p>
      <w:pPr>
        <w:pStyle w:val="1357"/>
      </w:pPr>
      <w:r>
        <w:rPr>
          <w:rStyle w:val="1372"/>
        </w:rPr>
        <w:footnoteRef/>
      </w:r>
      <w:r>
        <w:t xml:space="preserve">Форма </w:t>
      </w:r>
      <w:r>
        <w:t xml:space="preserve">12</w:t>
      </w:r>
      <w:r>
        <w:t xml:space="preserve"> предоставляется Победителем закупочной процедуры в течении 2 (двух) рабочих дней после размещения Итогового протокола</w:t>
      </w:r>
      <w:r>
        <w:rPr>
          <w:i/>
          <w:color w:val="548dd4" w:themeColor="text2" w:themeTint="99"/>
        </w:rPr>
        <w:t xml:space="preserve">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31"/>
    </w:pPr>
    <w:r/>
    <w:r/>
  </w:p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31"/>
    </w:pPr>
    <w:r/>
    <w:r/>
  </w:p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jc w:val="center"/>
            <w:tabs>
              <w:tab w:val="left" w:pos="907" w:leader="none"/>
            </w:tabs>
          </w:pPr>
          <w: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56460" cy="695960"/>
                    <wp:effectExtent l="0" t="0" r="0" b="8890"/>
                    <wp:docPr id="1" name="Рисунок 1" descr="C:\Documents and Settings\khomyakov_sv\My Documents\My Pictures\Горизонтальный JPG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3" descr="C:\Documents and Settings\khomyakov_sv\My Documents\My Pictures\Горизонтальный JPG.jpg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56460" cy="695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69.80pt;height:54.80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/>
        </w:p>
      </w:tc>
    </w:tr>
    <w:tr>
      <w:tblPrEx/>
      <w:trPr>
        <w:trHeight w:val="707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Телефон: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+7 (495) 664 8840,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ind w:left="1168" w:right="1167"/>
            <w:jc w:val="center"/>
            <w:rPr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www.interrao-zakupki.ru</w:t>
          </w:r>
          <w:r>
            <w:rPr>
              <w:sz w:val="18"/>
              <w:szCs w:val="18"/>
            </w:rPr>
          </w:r>
          <w:r>
            <w:rPr>
              <w:sz w:val="18"/>
              <w:szCs w:val="18"/>
            </w:rPr>
          </w:r>
        </w:p>
      </w:tc>
    </w:tr>
  </w:tbl>
  <w:p>
    <w:pPr>
      <w:ind w:right="-283"/>
      <w:jc w:val="center"/>
      <w:rPr>
        <w:color w:val="17365d" w:themeColor="text2" w:themeShade="BF"/>
        <w:sz w:val="18"/>
        <w:szCs w:val="18"/>
      </w:rPr>
    </w:pPr>
    <w:r>
      <w:rPr>
        <w:color w:val="17365d" w:themeColor="text2" w:themeShade="BF"/>
        <w:sz w:val="18"/>
        <w:szCs w:val="18"/>
      </w:rPr>
    </w:r>
    <w:r>
      <w:rPr>
        <w:color w:val="17365d" w:themeColor="text2" w:themeShade="BF"/>
        <w:sz w:val="18"/>
        <w:szCs w:val="18"/>
      </w:rPr>
    </w:r>
    <w:r>
      <w:rPr>
        <w:color w:val="17365d" w:themeColor="text2" w:themeShade="BF"/>
        <w:sz w:val="18"/>
        <w:szCs w:val="18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17538164"/>
      <w:docPartObj>
        <w:docPartGallery w:val="Page Numbers (Top of Page)"/>
        <w:docPartUnique w:val="true"/>
      </w:docPartObj>
      <w:rPr/>
    </w:sdtPr>
    <w:sdtContent>
      <w:p>
        <w:pPr>
          <w:pStyle w:val="1331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95</w:t>
        </w:r>
        <w:r>
          <w:fldChar w:fldCharType="end"/>
        </w:r>
        <w:r/>
      </w:p>
    </w:sdtContent>
  </w:sdt>
  <w:p>
    <w:pPr>
      <w:pStyle w:val="1312"/>
      <w:widowControl/>
      <w:rPr>
        <w:rStyle w:val="1287"/>
      </w:rPr>
    </w:pPr>
    <w:r>
      <w:rPr>
        <w:rStyle w:val="1287"/>
      </w:rPr>
    </w:r>
    <w:r>
      <w:rPr>
        <w:rStyle w:val="1287"/>
      </w:rPr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12"/>
      <w:ind w:left="4903"/>
      <w:widowControl/>
      <w:rPr>
        <w:rStyle w:val="1287"/>
      </w:rPr>
    </w:pPr>
    <w:r>
      <w:rPr>
        <w:rStyle w:val="1287"/>
      </w:rPr>
    </w:r>
    <w:r>
      <w:rPr>
        <w:rStyle w:val="1287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414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pStyle w:val="1413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pStyle w:val="1412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pStyle w:val="1411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pStyle w:val="1394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russianLower"/>
      <w:isLgl w:val="false"/>
      <w:suff w:val="space"/>
      <w:lvlText w:val="%1)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10"/>
      <w:numFmt w:val="decimal"/>
      <w:isLgl w:val="false"/>
      <w:suff w:val="tab"/>
      <w:lvlText w:val="%2.3"/>
      <w:lvlJc w:val="left"/>
      <w:pPr>
        <w:ind w:left="840" w:hanging="840"/>
      </w:pPr>
      <w:rPr>
        <w:rFonts w:hint="default"/>
        <w:b/>
        <w:i w:val="0"/>
        <w:color w:val="auto"/>
      </w:rPr>
    </w:lvl>
    <w:lvl w:ilvl="2">
      <w:start w:val="2"/>
      <w:numFmt w:val="decimal"/>
      <w:isLgl w:val="false"/>
      <w:suff w:val="tab"/>
      <w:lvlText w:val="%1.%2.%3.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isLgl w:val="false"/>
      <w:suff w:val="tab"/>
      <w:lvlText w:val="%1.%2.%3.%4."/>
      <w:lvlJc w:val="left"/>
      <w:pPr>
        <w:ind w:left="840" w:hanging="84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isLgl w:val="false"/>
      <w:suff w:val="tab"/>
      <w:lvlText w:val="%3)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840" w:hanging="84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9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1637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35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7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9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1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3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5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7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97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upperRoman"/>
      <w:pStyle w:val="1385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2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780" w:hanging="780"/>
      </w:pPr>
      <w:rPr>
        <w:rFonts w:hint="default"/>
      </w:rPr>
    </w:lvl>
    <w:lvl w:ilvl="2">
      <w:start w:val="5"/>
      <w:numFmt w:val="decimal"/>
      <w:isLgl w:val="false"/>
      <w:suff w:val="tab"/>
      <w:lvlText w:val="%1.%2.%3"/>
      <w:lvlJc w:val="left"/>
      <w:pPr>
        <w:ind w:left="780" w:hanging="780"/>
      </w:pPr>
      <w:rPr>
        <w:rFonts w:hint="default"/>
      </w:rPr>
    </w:lvl>
    <w:lvl w:ilvl="3">
      <w:start w:val="5"/>
      <w:numFmt w:val="decimal"/>
      <w:isLgl w:val="false"/>
      <w:suff w:val="tab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7" w:hanging="930"/>
        <w:tabs>
          <w:tab w:val="num" w:pos="1497" w:leader="none"/>
        </w:tabs>
      </w:pPr>
      <w:rPr>
        <w:rFonts w:hint="default"/>
        <w:b w:val="0"/>
        <w:i w:val="0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2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029" w:hanging="72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3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3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272" w:hanging="1800"/>
      </w:pPr>
      <w:rPr>
        <w:rFonts w:hint="default"/>
      </w:rPr>
    </w:lvl>
  </w:abstractNum>
  <w:abstractNum w:abstractNumId="28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1560" w:hanging="48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isLgl w:val="false"/>
      <w:suff w:val="tab"/>
      <w:lvlText w:val="%1.%2.%3."/>
      <w:lvlJc w:val="left"/>
      <w:pPr>
        <w:ind w:left="1859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600" w:hanging="600"/>
      </w:pPr>
      <w:rPr>
        <w:rFonts w:hint="default"/>
      </w:rPr>
    </w:lvl>
    <w:lvl w:ilvl="1">
      <w:start w:val="19"/>
      <w:numFmt w:val="decimal"/>
      <w:isLgl w:val="false"/>
      <w:suff w:val="tab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840" w:hanging="840"/>
      </w:pPr>
      <w:rPr>
        <w:rFonts w:hint="default"/>
        <w:b/>
        <w:i w:val="0"/>
        <w:color w:val="auto"/>
      </w:rPr>
    </w:lvl>
    <w:lvl w:ilvl="2">
      <w:start w:val="2"/>
      <w:numFmt w:val="decimal"/>
      <w:isLgl w:val="false"/>
      <w:suff w:val="tab"/>
      <w:lvlText w:val="%1.%2.%3.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isLgl w:val="false"/>
      <w:suff w:val="tab"/>
      <w:lvlText w:val="%1.%2.%3.%4."/>
      <w:lvlJc w:val="left"/>
      <w:pPr>
        <w:ind w:left="840" w:hanging="84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840" w:hanging="840"/>
      </w:pPr>
      <w:rPr>
        <w:rFonts w:hint="default"/>
      </w:rPr>
    </w:lvl>
    <w:lvl w:ilvl="1">
      <w:start w:val="8"/>
      <w:numFmt w:val="decimal"/>
      <w:isLgl w:val="false"/>
      <w:suff w:val="tab"/>
      <w:lvlText w:val="%1.%2"/>
      <w:lvlJc w:val="left"/>
      <w:pPr>
        <w:ind w:left="1159" w:hanging="840"/>
      </w:pPr>
      <w:rPr>
        <w:rFonts w:hint="default"/>
      </w:rPr>
    </w:lvl>
    <w:lvl w:ilvl="2">
      <w:start w:val="2"/>
      <w:numFmt w:val="decimal"/>
      <w:isLgl w:val="false"/>
      <w:suff w:val="tab"/>
      <w:lvlText w:val="%1.%2.%3"/>
      <w:lvlJc w:val="left"/>
      <w:pPr>
        <w:ind w:left="1478" w:hanging="840"/>
      </w:pPr>
      <w:rPr>
        <w:rFonts w:hint="default"/>
      </w:rPr>
    </w:lvl>
    <w:lvl w:ilvl="3">
      <w:start w:val="5"/>
      <w:numFmt w:val="decimal"/>
      <w:isLgl w:val="false"/>
      <w:suff w:val="tab"/>
      <w:lvlText w:val="%1.%2.%3.%4"/>
      <w:lvlJc w:val="left"/>
      <w:pPr>
        <w:ind w:left="1797" w:hanging="840"/>
      </w:pPr>
      <w:rPr>
        <w:rFonts w:hint="default"/>
      </w:rPr>
    </w:lvl>
    <w:lvl w:ilvl="4">
      <w:start w:val="7"/>
      <w:numFmt w:val="decimal"/>
      <w:isLgl w:val="false"/>
      <w:suff w:val="tab"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67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35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367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352" w:hanging="1800"/>
      </w:pPr>
      <w:rPr>
        <w:rFonts w:hint="default"/>
      </w:rPr>
    </w:lvl>
  </w:abstractNum>
  <w:abstractNum w:abstractNumId="33">
    <w:multiLevelType w:val="hybridMultilevel"/>
    <w:lvl w:ilvl="0">
      <w:start w:val="1"/>
      <w:numFmt w:val="russianLower"/>
      <w:isLgl w:val="false"/>
      <w:suff w:val="space"/>
      <w:lvlText w:val="%1)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960" w:hanging="960"/>
      </w:pPr>
      <w:rPr>
        <w:rFonts w:hint="default"/>
      </w:rPr>
    </w:lvl>
    <w:lvl w:ilvl="1">
      <w:start w:val="8"/>
      <w:numFmt w:val="decimal"/>
      <w:isLgl w:val="false"/>
      <w:suff w:val="tab"/>
      <w:lvlText w:val="%1.%2"/>
      <w:lvlJc w:val="left"/>
      <w:pPr>
        <w:ind w:left="1279" w:hanging="960"/>
      </w:pPr>
      <w:rPr>
        <w:rFonts w:hint="default"/>
      </w:rPr>
    </w:lvl>
    <w:lvl w:ilvl="2">
      <w:start w:val="2"/>
      <w:numFmt w:val="decimal"/>
      <w:isLgl w:val="false"/>
      <w:suff w:val="tab"/>
      <w:lvlText w:val="%1.%2.%3"/>
      <w:lvlJc w:val="left"/>
      <w:pPr>
        <w:ind w:left="1598" w:hanging="960"/>
      </w:pPr>
      <w:rPr>
        <w:rFonts w:hint="default"/>
      </w:rPr>
    </w:lvl>
    <w:lvl w:ilvl="3">
      <w:start w:val="5"/>
      <w:numFmt w:val="decimal"/>
      <w:isLgl w:val="false"/>
      <w:suff w:val="tab"/>
      <w:lvlText w:val="%1.%2.%3.%4"/>
      <w:lvlJc w:val="left"/>
      <w:pPr>
        <w:ind w:left="1917" w:hanging="960"/>
      </w:pPr>
      <w:rPr>
        <w:rFonts w:hint="default"/>
      </w:rPr>
    </w:lvl>
    <w:lvl w:ilvl="4">
      <w:start w:val="10"/>
      <w:numFmt w:val="decimal"/>
      <w:isLgl w:val="false"/>
      <w:suff w:val="tab"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67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35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367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352" w:hanging="1800"/>
      </w:pPr>
      <w:rPr>
        <w:rFonts w:hint="default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854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7">
    <w:multiLevelType w:val="hybridMultilevel"/>
    <w:lvl w:ilvl="0">
      <w:start w:val="1"/>
      <w:numFmt w:val="decimal"/>
      <w:pStyle w:val="1291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4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854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5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3">
      <w:start w:val="1"/>
      <w:numFmt w:val="bullet"/>
      <w:isLgl w:val="false"/>
      <w:suff w:val="tab"/>
      <w:lvlText w:val=""/>
      <w:lvlJc w:val="left"/>
      <w:pPr>
        <w:ind w:left="1134" w:hanging="1134"/>
        <w:tabs>
          <w:tab w:val="num" w:pos="1134" w:leader="none"/>
        </w:tabs>
      </w:pPr>
      <w:rPr>
        <w:rFonts w:hint="default" w:ascii="Symbol" w:hAnsi="Symbol"/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216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4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isLgl w:val="false"/>
      <w:suff w:val="tab"/>
      <w:lvlText w:val=""/>
      <w:lvlJc w:val="left"/>
      <w:pPr>
        <w:ind w:left="720" w:hanging="720"/>
      </w:pPr>
      <w:rPr>
        <w:rFonts w:hint="default" w:ascii="Symbol" w:hAnsi="Symbol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57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59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0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780" w:hanging="780"/>
      </w:pPr>
      <w:rPr>
        <w:rFonts w:hint="default"/>
      </w:rPr>
    </w:lvl>
    <w:lvl w:ilvl="2">
      <w:start w:val="3"/>
      <w:numFmt w:val="decimal"/>
      <w:isLgl w:val="false"/>
      <w:suff w:val="tab"/>
      <w:lvlText w:val="%1.%2.%3"/>
      <w:lvlJc w:val="left"/>
      <w:pPr>
        <w:ind w:left="780" w:hanging="780"/>
      </w:pPr>
      <w:rPr>
        <w:rFonts w:hint="default"/>
      </w:rPr>
    </w:lvl>
    <w:lvl w:ilvl="3">
      <w:start w:val="6"/>
      <w:numFmt w:val="decimal"/>
      <w:isLgl w:val="false"/>
      <w:suff w:val="tab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62">
    <w:multiLevelType w:val="hybridMultilevel"/>
    <w:lvl w:ilvl="0">
      <w:start w:val="1"/>
      <w:numFmt w:val="decimal"/>
      <w:pStyle w:val="1292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63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6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6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6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russianLower"/>
      <w:isLgl w:val="false"/>
      <w:suff w:val="tab"/>
      <w:lvlText w:val="%3) 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854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71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7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918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5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780" w:hanging="780"/>
      </w:pPr>
      <w:rPr>
        <w:rFonts w:hint="default"/>
      </w:rPr>
    </w:lvl>
    <w:lvl w:ilvl="1">
      <w:start w:val="15"/>
      <w:numFmt w:val="decimal"/>
      <w:isLgl w:val="false"/>
      <w:suff w:val="tab"/>
      <w:lvlText w:val="%1.%2."/>
      <w:lvlJc w:val="left"/>
      <w:pPr>
        <w:ind w:left="1349" w:hanging="78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918" w:hanging="78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87" w:hanging="7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5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2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52" w:hanging="1800"/>
      </w:pPr>
      <w:rPr>
        <w:rFonts w:hint="default"/>
      </w:rPr>
    </w:lvl>
  </w:abstractNum>
  <w:abstractNum w:abstractNumId="7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4"/>
      <w:numFmt w:val="decimal"/>
      <w:isLgl w:val="false"/>
      <w:suff w:val="tab"/>
      <w:lvlText w:val="%1.%2."/>
      <w:lvlJc w:val="left"/>
      <w:pPr>
        <w:ind w:left="1038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8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1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4" w:hanging="360"/>
      </w:pPr>
      <w:rPr>
        <w:rFonts w:hint="default" w:ascii="Wingdings" w:hAnsi="Wingdings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6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780" w:hanging="780"/>
      </w:pPr>
      <w:rPr>
        <w:rFonts w:hint="default"/>
      </w:rPr>
    </w:lvl>
    <w:lvl w:ilvl="1">
      <w:start w:val="15"/>
      <w:numFmt w:val="decimal"/>
      <w:isLgl w:val="false"/>
      <w:suff w:val="tab"/>
      <w:lvlText w:val="%1.%2."/>
      <w:lvlJc w:val="left"/>
      <w:pPr>
        <w:ind w:left="1349" w:hanging="7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18" w:hanging="78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87" w:hanging="7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5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2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52" w:hanging="1800"/>
      </w:pPr>
      <w:rPr>
        <w:rFonts w:hint="default"/>
      </w:rPr>
    </w:lvl>
  </w:abstractNum>
  <w:abstractNum w:abstractNumId="8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09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89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hint="default" w:ascii="Symbol" w:hAnsi="Symbol"/>
        <w:color w:val="auto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"/>
      <w:lvlJc w:val="left"/>
      <w:pPr>
        <w:ind w:left="2509" w:hanging="709"/>
        <w:tabs>
          <w:tab w:val="num" w:pos="2509" w:leader="none"/>
        </w:tabs>
      </w:pPr>
      <w:rPr>
        <w:rFonts w:hint="default" w:ascii="Symbol" w:hAnsi="Symbol"/>
        <w:color w:val="auto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92">
    <w:multiLevelType w:val="hybridMultilevel"/>
    <w:lvl w:ilvl="0">
      <w:start w:val="1"/>
      <w:numFmt w:val="decimal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decimal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decimal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decimal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decimal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decimal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decimal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9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95">
    <w:multiLevelType w:val="hybridMultilevel"/>
    <w:lvl w:ilvl="0">
      <w:start w:val="1"/>
      <w:numFmt w:val="upperRoman"/>
      <w:isLgl w:val="false"/>
      <w:suff w:val="tab"/>
      <w:lvlText w:val="ЧАСТЬ %1."/>
      <w:lvlJc w:val="left"/>
      <w:pPr>
        <w:ind w:left="720" w:hanging="720"/>
        <w:tabs>
          <w:tab w:val="num" w:pos="2160" w:leader="none"/>
        </w:tabs>
      </w:pPr>
      <w:rPr>
        <w:rFonts w:hint="default"/>
        <w:sz w:val="40"/>
        <w:szCs w:val="40"/>
      </w:rPr>
    </w:lvl>
    <w:lvl w:ilvl="1">
      <w:start w:val="1"/>
      <w:numFmt w:val="decimal"/>
      <w:pStyle w:val="1415"/>
      <w:isLgl w:val="false"/>
      <w:suff w:val="tab"/>
      <w:lvlText w:val="РАЗДЕЛ %1.%2"/>
      <w:lvlJc w:val="left"/>
      <w:pPr>
        <w:ind w:left="72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96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149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21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0" w:hanging="360"/>
      </w:pPr>
      <w:rPr>
        <w:rFonts w:hint="default" w:ascii="Wingdings" w:hAnsi="Wingdings"/>
      </w:rPr>
    </w:lvl>
  </w:abstractNum>
  <w:abstractNum w:abstractNumId="9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 w:val="0"/>
        <w:lang w:val="ru-RU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92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780" w:hanging="780"/>
      </w:pPr>
      <w:rPr>
        <w:rFonts w:hint="default"/>
      </w:rPr>
    </w:lvl>
    <w:lvl w:ilvl="2">
      <w:start w:val="3"/>
      <w:numFmt w:val="decimal"/>
      <w:isLgl w:val="false"/>
      <w:suff w:val="tab"/>
      <w:lvlText w:val="%1.%2.%3"/>
      <w:lvlJc w:val="left"/>
      <w:pPr>
        <w:ind w:left="780" w:hanging="780"/>
      </w:pPr>
      <w:rPr>
        <w:rFonts w:hint="default"/>
      </w:rPr>
    </w:lvl>
    <w:lvl w:ilvl="3">
      <w:start w:val="6"/>
      <w:numFmt w:val="decimal"/>
      <w:isLgl w:val="false"/>
      <w:suff w:val="tab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9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0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10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13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85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57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29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1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3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5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7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893" w:hanging="360"/>
      </w:pPr>
      <w:rPr>
        <w:rFonts w:hint="default" w:ascii="Wingdings" w:hAnsi="Wingdings"/>
      </w:rPr>
    </w:lvl>
  </w:abstractNum>
  <w:abstractNum w:abstractNumId="104">
    <w:multiLevelType w:val="hybridMultilevel"/>
    <w:lvl w:ilvl="0">
      <w:start w:val="9"/>
      <w:numFmt w:val="decimal"/>
      <w:isLgl w:val="false"/>
      <w:suff w:val="tab"/>
      <w:lvlText w:val="%1"/>
      <w:lvlJc w:val="left"/>
      <w:pPr>
        <w:ind w:left="420" w:hanging="420"/>
      </w:pPr>
    </w:lvl>
    <w:lvl w:ilvl="1">
      <w:start w:val="30"/>
      <w:numFmt w:val="decimal"/>
      <w:isLgl w:val="false"/>
      <w:suff w:val="tab"/>
      <w:lvlText w:val="%1.%2"/>
      <w:lvlJc w:val="left"/>
      <w:pPr>
        <w:ind w:left="420" w:hanging="420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</w:lvl>
  </w:abstractNum>
  <w:abstractNum w:abstractNumId="10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567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  <w:tabs>
          <w:tab w:val="num" w:pos="2007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  <w:tabs>
          <w:tab w:val="num" w:pos="2727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  <w:tabs>
          <w:tab w:val="num" w:pos="3447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  <w:tabs>
          <w:tab w:val="num" w:pos="4167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  <w:tabs>
          <w:tab w:val="num" w:pos="4887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  <w:tabs>
          <w:tab w:val="num" w:pos="5607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  <w:tabs>
          <w:tab w:val="num" w:pos="6327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  <w:tabs>
          <w:tab w:val="num" w:pos="7047" w:leader="none"/>
        </w:tabs>
      </w:pPr>
      <w:rPr>
        <w:rFonts w:cs="Times New Roman"/>
      </w:rPr>
    </w:lvl>
  </w:abstractNum>
  <w:num w:numId="1">
    <w:abstractNumId w:val="47"/>
  </w:num>
  <w:num w:numId="2">
    <w:abstractNumId w:val="62"/>
  </w:num>
  <w:num w:numId="3">
    <w:abstractNumId w:val="20"/>
  </w:num>
  <w:num w:numId="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5"/>
  </w:num>
  <w:num w:numId="13">
    <w:abstractNumId w:val="13"/>
  </w:num>
  <w:num w:numId="14">
    <w:abstractNumId w:val="54"/>
  </w:num>
  <w:num w:numId="15">
    <w:abstractNumId w:val="85"/>
  </w:num>
  <w:num w:numId="16">
    <w:abstractNumId w:val="7"/>
  </w:num>
  <w:num w:numId="17">
    <w:abstractNumId w:val="25"/>
  </w:num>
  <w:num w:numId="18">
    <w:abstractNumId w:val="74"/>
  </w:num>
  <w:num w:numId="19">
    <w:abstractNumId w:val="50"/>
  </w:num>
  <w:num w:numId="20">
    <w:abstractNumId w:val="84"/>
  </w:num>
  <w:num w:numId="21">
    <w:abstractNumId w:val="16"/>
  </w:num>
  <w:num w:numId="22">
    <w:abstractNumId w:val="71"/>
  </w:num>
  <w:num w:numId="23">
    <w:abstractNumId w:val="68"/>
  </w:num>
  <w:num w:numId="24">
    <w:abstractNumId w:val="17"/>
  </w:num>
  <w:num w:numId="25">
    <w:abstractNumId w:val="73"/>
  </w:num>
  <w:num w:numId="26">
    <w:abstractNumId w:val="15"/>
  </w:num>
  <w:num w:numId="27">
    <w:abstractNumId w:val="23"/>
  </w:num>
  <w:num w:numId="28">
    <w:abstractNumId w:val="9"/>
  </w:num>
  <w:num w:numId="29">
    <w:abstractNumId w:val="40"/>
  </w:num>
  <w:num w:numId="30">
    <w:abstractNumId w:val="66"/>
  </w:num>
  <w:num w:numId="31">
    <w:abstractNumId w:val="37"/>
  </w:num>
  <w:num w:numId="32">
    <w:abstractNumId w:val="49"/>
  </w:num>
  <w:num w:numId="33">
    <w:abstractNumId w:val="96"/>
  </w:num>
  <w:num w:numId="34">
    <w:abstractNumId w:val="52"/>
  </w:num>
  <w:num w:numId="35">
    <w:abstractNumId w:val="59"/>
  </w:num>
  <w:num w:numId="36">
    <w:abstractNumId w:val="55"/>
  </w:num>
  <w:num w:numId="37">
    <w:abstractNumId w:val="9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1"/>
    </w:lvlOverride>
  </w:num>
  <w:num w:numId="39">
    <w:abstractNumId w:val="11"/>
    <w:lvlOverride w:ilvl="0">
      <w:startOverride w:val="10"/>
    </w:lvlOverride>
    <w:lvlOverride w:ilvl="1">
      <w:startOverride w:val="10"/>
    </w:lvlOverride>
    <w:lvlOverride w:ilvl="2">
      <w:startOverride w:val="2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7"/>
    <w:lvlOverride w:ilvl="0">
      <w:startOverride w:val="10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3"/>
    <w:lvlOverride w:ilvl="0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9"/>
  </w:num>
  <w:num w:numId="57">
    <w:abstractNumId w:val="91"/>
  </w:num>
  <w:num w:numId="58">
    <w:abstractNumId w:val="104"/>
    <w:lvlOverride w:ilvl="0">
      <w:startOverride w:val="9"/>
    </w:lvlOverride>
    <w:lvlOverride w:ilvl="1">
      <w:startOverride w:val="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4"/>
  </w:num>
  <w:num w:numId="60">
    <w:abstractNumId w:val="60"/>
  </w:num>
  <w:num w:numId="61">
    <w:abstractNumId w:val="98"/>
  </w:num>
  <w:num w:numId="62">
    <w:abstractNumId w:val="63"/>
  </w:num>
  <w:num w:numId="63">
    <w:abstractNumId w:val="24"/>
  </w:num>
  <w:num w:numId="64">
    <w:abstractNumId w:val="88"/>
  </w:num>
  <w:num w:numId="65">
    <w:abstractNumId w:val="58"/>
  </w:num>
  <w:num w:numId="66">
    <w:abstractNumId w:val="64"/>
  </w:num>
  <w:num w:numId="67">
    <w:abstractNumId w:val="87"/>
  </w:num>
  <w:num w:numId="68">
    <w:abstractNumId w:val="36"/>
  </w:num>
  <w:num w:numId="69">
    <w:abstractNumId w:val="44"/>
  </w:num>
  <w:num w:numId="70">
    <w:abstractNumId w:val="5"/>
  </w:num>
  <w:num w:numId="71">
    <w:abstractNumId w:val="19"/>
  </w:num>
  <w:num w:numId="72">
    <w:abstractNumId w:val="61"/>
  </w:num>
  <w:num w:numId="73">
    <w:abstractNumId w:val="43"/>
  </w:num>
  <w:num w:numId="74">
    <w:abstractNumId w:val="83"/>
  </w:num>
  <w:num w:numId="75">
    <w:abstractNumId w:val="10"/>
  </w:num>
  <w:num w:numId="76">
    <w:abstractNumId w:val="82"/>
  </w:num>
  <w:num w:numId="77">
    <w:abstractNumId w:val="46"/>
  </w:num>
  <w:num w:numId="78">
    <w:abstractNumId w:val="41"/>
  </w:num>
  <w:num w:numId="79">
    <w:abstractNumId w:val="12"/>
  </w:num>
  <w:num w:numId="80">
    <w:abstractNumId w:val="18"/>
  </w:num>
  <w:num w:numId="81">
    <w:abstractNumId w:val="6"/>
  </w:num>
  <w:num w:numId="82">
    <w:abstractNumId w:val="69"/>
  </w:num>
  <w:num w:numId="83">
    <w:abstractNumId w:val="26"/>
  </w:num>
  <w:num w:numId="84">
    <w:abstractNumId w:val="45"/>
  </w:num>
  <w:num w:numId="85">
    <w:abstractNumId w:val="90"/>
  </w:num>
  <w:num w:numId="86">
    <w:abstractNumId w:val="77"/>
  </w:num>
  <w:num w:numId="87">
    <w:abstractNumId w:val="81"/>
  </w:num>
  <w:num w:numId="88">
    <w:abstractNumId w:val="35"/>
  </w:num>
  <w:num w:numId="89">
    <w:abstractNumId w:val="105"/>
  </w:num>
  <w:num w:numId="90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94"/>
  </w:num>
  <w:num w:numId="92">
    <w:abstractNumId w:val="51"/>
  </w:num>
  <w:num w:numId="93">
    <w:abstractNumId w:val="91"/>
    <w:lvlOverride w:ilvl="1">
      <w:startOverride w:val="1"/>
    </w:lvlOverride>
  </w:num>
  <w:num w:numId="94">
    <w:abstractNumId w:val="93"/>
  </w:num>
  <w:num w:numId="95">
    <w:abstractNumId w:val="8"/>
  </w:num>
  <w:num w:numId="96">
    <w:abstractNumId w:val="53"/>
  </w:num>
  <w:num w:numId="97">
    <w:abstractNumId w:val="99"/>
  </w:num>
  <w:num w:numId="98">
    <w:abstractNumId w:val="11"/>
  </w:num>
  <w:num w:numId="99">
    <w:abstractNumId w:val="31"/>
  </w:num>
  <w:num w:numId="100">
    <w:abstractNumId w:val="34"/>
  </w:num>
  <w:num w:numId="101">
    <w:abstractNumId w:val="70"/>
  </w:num>
  <w:num w:numId="102">
    <w:abstractNumId w:val="80"/>
  </w:num>
  <w:num w:numId="103">
    <w:abstractNumId w:val="103"/>
  </w:num>
  <w:num w:numId="104">
    <w:abstractNumId w:val="42"/>
  </w:num>
  <w:num w:numId="105">
    <w:abstractNumId w:val="89"/>
  </w:num>
  <w:num w:numId="106">
    <w:abstractNumId w:val="22"/>
  </w:num>
  <w:num w:numId="107">
    <w:abstractNumId w:val="14"/>
  </w:num>
  <w:num w:numId="108">
    <w:abstractNumId w:val="33"/>
  </w:num>
  <w:num w:numId="109">
    <w:abstractNumId w:val="102"/>
  </w:num>
  <w:num w:numId="110">
    <w:abstractNumId w:val="27"/>
  </w:num>
  <w:num w:numId="111">
    <w:abstractNumId w:val="72"/>
  </w:num>
  <w:num w:numId="112">
    <w:abstractNumId w:val="97"/>
  </w:num>
  <w:num w:numId="113">
    <w:abstractNumId w:val="56"/>
  </w:num>
  <w:num w:numId="114">
    <w:abstractNumId w:val="48"/>
  </w:num>
  <w:num w:numId="115">
    <w:abstractNumId w:val="78"/>
  </w:num>
  <w:num w:numId="116">
    <w:abstractNumId w:val="79"/>
  </w:num>
  <w:num w:numId="117">
    <w:abstractNumId w:val="57"/>
  </w:num>
  <w:num w:numId="118">
    <w:abstractNumId w:val="86"/>
  </w:num>
  <w:num w:numId="119">
    <w:abstractNumId w:val="75"/>
  </w:num>
  <w:num w:numId="12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3"/>
    <w:lvlOverride w:ilvl="0">
      <w:startOverride w:val="1"/>
    </w:lvlOverride>
  </w:num>
  <w:num w:numId="122">
    <w:abstractNumId w:val="2"/>
    <w:lvlOverride w:ilvl="0">
      <w:startOverride w:val="1"/>
    </w:lvlOverride>
  </w:num>
  <w:num w:numId="123">
    <w:abstractNumId w:val="1"/>
    <w:lvlOverride w:ilvl="0">
      <w:startOverride w:val="1"/>
    </w:lvlOverride>
  </w:num>
  <w:num w:numId="1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0"/>
    <w:lvlOverride w:ilvl="0">
      <w:startOverride w:val="1"/>
    </w:lvlOverride>
  </w:num>
  <w:num w:numId="126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92"/>
  </w:num>
  <w:num w:numId="130">
    <w:abstractNumId w:val="75"/>
    <w:lvlOverride w:ilvl="0">
      <w:startOverride w:val="10"/>
    </w:lvlOverride>
    <w:lvlOverride w:ilvl="1">
      <w:startOverride w:val="15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13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54"/>
    <w:lvlOverride w:ilvl="0">
      <w:startOverride w:val="2"/>
    </w:lvlOverride>
    <w:lvlOverride w:ilvl="1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65"/>
  </w:num>
  <w:num w:numId="134">
    <w:abstractNumId w:val="32"/>
  </w:num>
  <w:num w:numId="135">
    <w:abstractNumId w:val="39"/>
  </w:num>
  <w:num w:numId="136">
    <w:abstractNumId w:val="30"/>
  </w:num>
  <w:num w:numId="137">
    <w:abstractNumId w:val="76"/>
  </w:num>
  <w:num w:numId="138">
    <w:abstractNumId w:val="28"/>
  </w:num>
  <w:num w:numId="1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121">
    <w:name w:val="Heading 1 Char"/>
    <w:basedOn w:val="1281"/>
    <w:link w:val="1272"/>
    <w:uiPriority w:val="9"/>
    <w:rPr>
      <w:rFonts w:ascii="Arial" w:hAnsi="Arial" w:eastAsia="Arial" w:cs="Arial"/>
      <w:sz w:val="40"/>
      <w:szCs w:val="40"/>
    </w:rPr>
  </w:style>
  <w:style w:type="character" w:styleId="1122">
    <w:name w:val="Heading 2 Char"/>
    <w:basedOn w:val="1281"/>
    <w:link w:val="1273"/>
    <w:uiPriority w:val="9"/>
    <w:rPr>
      <w:rFonts w:ascii="Arial" w:hAnsi="Arial" w:eastAsia="Arial" w:cs="Arial"/>
      <w:sz w:val="34"/>
    </w:rPr>
  </w:style>
  <w:style w:type="character" w:styleId="1123">
    <w:name w:val="Heading 3 Char"/>
    <w:basedOn w:val="1281"/>
    <w:link w:val="1274"/>
    <w:uiPriority w:val="9"/>
    <w:rPr>
      <w:rFonts w:ascii="Arial" w:hAnsi="Arial" w:eastAsia="Arial" w:cs="Arial"/>
      <w:sz w:val="30"/>
      <w:szCs w:val="30"/>
    </w:rPr>
  </w:style>
  <w:style w:type="character" w:styleId="1124">
    <w:name w:val="Heading 4 Char"/>
    <w:basedOn w:val="1281"/>
    <w:link w:val="1275"/>
    <w:uiPriority w:val="9"/>
    <w:rPr>
      <w:rFonts w:ascii="Arial" w:hAnsi="Arial" w:eastAsia="Arial" w:cs="Arial"/>
      <w:b/>
      <w:bCs/>
      <w:sz w:val="26"/>
      <w:szCs w:val="26"/>
    </w:rPr>
  </w:style>
  <w:style w:type="character" w:styleId="1125">
    <w:name w:val="Heading 5 Char"/>
    <w:basedOn w:val="1281"/>
    <w:link w:val="1276"/>
    <w:uiPriority w:val="9"/>
    <w:rPr>
      <w:rFonts w:ascii="Arial" w:hAnsi="Arial" w:eastAsia="Arial" w:cs="Arial"/>
      <w:b/>
      <w:bCs/>
      <w:sz w:val="24"/>
      <w:szCs w:val="24"/>
    </w:rPr>
  </w:style>
  <w:style w:type="character" w:styleId="1126">
    <w:name w:val="Heading 6 Char"/>
    <w:basedOn w:val="1281"/>
    <w:link w:val="1277"/>
    <w:uiPriority w:val="9"/>
    <w:rPr>
      <w:rFonts w:ascii="Arial" w:hAnsi="Arial" w:eastAsia="Arial" w:cs="Arial"/>
      <w:b/>
      <w:bCs/>
      <w:sz w:val="22"/>
      <w:szCs w:val="22"/>
    </w:rPr>
  </w:style>
  <w:style w:type="character" w:styleId="1127">
    <w:name w:val="Heading 7 Char"/>
    <w:basedOn w:val="1281"/>
    <w:link w:val="12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128">
    <w:name w:val="Heading 8 Char"/>
    <w:basedOn w:val="1281"/>
    <w:link w:val="1279"/>
    <w:uiPriority w:val="9"/>
    <w:rPr>
      <w:rFonts w:ascii="Arial" w:hAnsi="Arial" w:eastAsia="Arial" w:cs="Arial"/>
      <w:i/>
      <w:iCs/>
      <w:sz w:val="22"/>
      <w:szCs w:val="22"/>
    </w:rPr>
  </w:style>
  <w:style w:type="character" w:styleId="1129">
    <w:name w:val="Heading 9 Char"/>
    <w:basedOn w:val="1281"/>
    <w:link w:val="1280"/>
    <w:uiPriority w:val="9"/>
    <w:rPr>
      <w:rFonts w:ascii="Arial" w:hAnsi="Arial" w:eastAsia="Arial" w:cs="Arial"/>
      <w:i/>
      <w:iCs/>
      <w:sz w:val="21"/>
      <w:szCs w:val="21"/>
    </w:rPr>
  </w:style>
  <w:style w:type="paragraph" w:styleId="1130">
    <w:name w:val="No Spacing"/>
    <w:uiPriority w:val="1"/>
    <w:qFormat/>
    <w:pPr>
      <w:spacing w:before="0" w:after="0" w:line="240" w:lineRule="auto"/>
    </w:pPr>
  </w:style>
  <w:style w:type="paragraph" w:styleId="1131">
    <w:name w:val="Title"/>
    <w:basedOn w:val="1271"/>
    <w:next w:val="1271"/>
    <w:link w:val="113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132">
    <w:name w:val="Title Char"/>
    <w:basedOn w:val="1281"/>
    <w:link w:val="1131"/>
    <w:uiPriority w:val="10"/>
    <w:rPr>
      <w:sz w:val="48"/>
      <w:szCs w:val="48"/>
    </w:rPr>
  </w:style>
  <w:style w:type="paragraph" w:styleId="1133">
    <w:name w:val="Subtitle"/>
    <w:basedOn w:val="1271"/>
    <w:next w:val="1271"/>
    <w:link w:val="1134"/>
    <w:uiPriority w:val="11"/>
    <w:qFormat/>
    <w:pPr>
      <w:spacing w:before="200" w:after="200"/>
    </w:pPr>
    <w:rPr>
      <w:sz w:val="24"/>
      <w:szCs w:val="24"/>
    </w:rPr>
  </w:style>
  <w:style w:type="character" w:styleId="1134">
    <w:name w:val="Subtitle Char"/>
    <w:basedOn w:val="1281"/>
    <w:link w:val="1133"/>
    <w:uiPriority w:val="11"/>
    <w:rPr>
      <w:sz w:val="24"/>
      <w:szCs w:val="24"/>
    </w:rPr>
  </w:style>
  <w:style w:type="paragraph" w:styleId="1135">
    <w:name w:val="Quote"/>
    <w:basedOn w:val="1271"/>
    <w:next w:val="1271"/>
    <w:link w:val="1136"/>
    <w:uiPriority w:val="29"/>
    <w:qFormat/>
    <w:pPr>
      <w:ind w:left="720" w:right="720"/>
    </w:pPr>
    <w:rPr>
      <w:i/>
    </w:rPr>
  </w:style>
  <w:style w:type="character" w:styleId="1136">
    <w:name w:val="Quote Char"/>
    <w:link w:val="1135"/>
    <w:uiPriority w:val="29"/>
    <w:rPr>
      <w:i/>
    </w:rPr>
  </w:style>
  <w:style w:type="paragraph" w:styleId="1137">
    <w:name w:val="Intense Quote"/>
    <w:basedOn w:val="1271"/>
    <w:next w:val="1271"/>
    <w:link w:val="113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138">
    <w:name w:val="Intense Quote Char"/>
    <w:link w:val="1137"/>
    <w:uiPriority w:val="30"/>
    <w:rPr>
      <w:i/>
    </w:rPr>
  </w:style>
  <w:style w:type="character" w:styleId="1139">
    <w:name w:val="Header Char"/>
    <w:basedOn w:val="1281"/>
    <w:link w:val="1331"/>
    <w:uiPriority w:val="99"/>
  </w:style>
  <w:style w:type="character" w:styleId="1140">
    <w:name w:val="Footer Char"/>
    <w:basedOn w:val="1281"/>
    <w:link w:val="1333"/>
    <w:uiPriority w:val="99"/>
  </w:style>
  <w:style w:type="character" w:styleId="1141">
    <w:name w:val="Caption Char"/>
    <w:basedOn w:val="1281"/>
    <w:link w:val="1378"/>
    <w:uiPriority w:val="35"/>
    <w:rPr>
      <w:b/>
      <w:bCs/>
      <w:color w:val="4f81bd" w:themeColor="accent1"/>
      <w:sz w:val="18"/>
      <w:szCs w:val="18"/>
    </w:rPr>
  </w:style>
  <w:style w:type="table" w:styleId="1142">
    <w:name w:val="Table Grid Light"/>
    <w:basedOn w:val="12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43">
    <w:name w:val="Plain Table 1"/>
    <w:basedOn w:val="12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144">
    <w:name w:val="Plain Table 2"/>
    <w:basedOn w:val="12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145">
    <w:name w:val="Plain Table 3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146">
    <w:name w:val="Plain Table 4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47">
    <w:name w:val="Plain Table 5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148">
    <w:name w:val="Grid Table 1 Light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49">
    <w:name w:val="Grid Table 1 Light - Accent 1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0">
    <w:name w:val="Grid Table 1 Light - Accent 2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1">
    <w:name w:val="Grid Table 1 Light - Accent 3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2">
    <w:name w:val="Grid Table 1 Light - Accent 4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3">
    <w:name w:val="Grid Table 1 Light - Accent 5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4">
    <w:name w:val="Grid Table 1 Light - Accent 6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5">
    <w:name w:val="Grid Table 2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6">
    <w:name w:val="Grid Table 2 - Accent 1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7">
    <w:name w:val="Grid Table 2 - Accent 2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8">
    <w:name w:val="Grid Table 2 - Accent 3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9">
    <w:name w:val="Grid Table 2 - Accent 4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0">
    <w:name w:val="Grid Table 2 - Accent 5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1">
    <w:name w:val="Grid Table 2 - Accent 6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2">
    <w:name w:val="Grid Table 3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3">
    <w:name w:val="Grid Table 3 - Accent 1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4">
    <w:name w:val="Grid Table 3 - Accent 2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5">
    <w:name w:val="Grid Table 3 - Accent 3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6">
    <w:name w:val="Grid Table 3 - Accent 4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7">
    <w:name w:val="Grid Table 3 - Accent 5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8">
    <w:name w:val="Grid Table 3 - Accent 6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9">
    <w:name w:val="Grid Table 4"/>
    <w:basedOn w:val="12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170">
    <w:name w:val="Grid Table 4 - Accent 1"/>
    <w:basedOn w:val="12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171">
    <w:name w:val="Grid Table 4 - Accent 2"/>
    <w:basedOn w:val="12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172">
    <w:name w:val="Grid Table 4 - Accent 3"/>
    <w:basedOn w:val="12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173">
    <w:name w:val="Grid Table 4 - Accent 4"/>
    <w:basedOn w:val="12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174">
    <w:name w:val="Grid Table 4 - Accent 5"/>
    <w:basedOn w:val="12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175">
    <w:name w:val="Grid Table 4 - Accent 6"/>
    <w:basedOn w:val="12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176">
    <w:name w:val="Grid Table 5 Dark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177">
    <w:name w:val="Grid Table 5 Dark- Accent 1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1178">
    <w:name w:val="Grid Table 5 Dark - Accent 2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1179">
    <w:name w:val="Grid Table 5 Dark - Accent 3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1180">
    <w:name w:val="Grid Table 5 Dark- Accent 4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1181">
    <w:name w:val="Grid Table 5 Dark - Accent 5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1182">
    <w:name w:val="Grid Table 5 Dark - Accent 6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1183">
    <w:name w:val="Grid Table 6 Colorful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184">
    <w:name w:val="Grid Table 6 Colorful - Accent 1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185">
    <w:name w:val="Grid Table 6 Colorful - Accent 2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186">
    <w:name w:val="Grid Table 6 Colorful - Accent 3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187">
    <w:name w:val="Grid Table 6 Colorful - Accent 4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188">
    <w:name w:val="Grid Table 6 Colorful - Accent 5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189">
    <w:name w:val="Grid Table 6 Colorful - Accent 6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190">
    <w:name w:val="Grid Table 7 Colorful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1">
    <w:name w:val="Grid Table 7 Colorful - Accent 1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2">
    <w:name w:val="Grid Table 7 Colorful - Accent 2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3">
    <w:name w:val="Grid Table 7 Colorful - Accent 3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4">
    <w:name w:val="Grid Table 7 Colorful - Accent 4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5">
    <w:name w:val="Grid Table 7 Colorful - Accent 5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6">
    <w:name w:val="Grid Table 7 Colorful - Accent 6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7">
    <w:name w:val="List Table 1 Light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8">
    <w:name w:val="List Table 1 Light - Accent 1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9">
    <w:name w:val="List Table 1 Light - Accent 2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00">
    <w:name w:val="List Table 1 Light - Accent 3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01">
    <w:name w:val="List Table 1 Light - Accent 4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02">
    <w:name w:val="List Table 1 Light - Accent 5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03">
    <w:name w:val="List Table 1 Light - Accent 6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04">
    <w:name w:val="List Table 2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205">
    <w:name w:val="List Table 2 - Accent 1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206">
    <w:name w:val="List Table 2 - Accent 2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207">
    <w:name w:val="List Table 2 - Accent 3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208">
    <w:name w:val="List Table 2 - Accent 4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209">
    <w:name w:val="List Table 2 - Accent 5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210">
    <w:name w:val="List Table 2 - Accent 6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211">
    <w:name w:val="List Table 3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2">
    <w:name w:val="List Table 3 - Accent 1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3">
    <w:name w:val="List Table 3 - Accent 2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4">
    <w:name w:val="List Table 3 - Accent 3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5">
    <w:name w:val="List Table 3 - Accent 4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6">
    <w:name w:val="List Table 3 - Accent 5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7">
    <w:name w:val="List Table 3 - Accent 6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8">
    <w:name w:val="List Table 4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9">
    <w:name w:val="List Table 4 - Accent 1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0">
    <w:name w:val="List Table 4 - Accent 2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1">
    <w:name w:val="List Table 4 - Accent 3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2">
    <w:name w:val="List Table 4 - Accent 4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3">
    <w:name w:val="List Table 4 - Accent 5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4">
    <w:name w:val="List Table 4 - Accent 6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5">
    <w:name w:val="List Table 5 Dark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26">
    <w:name w:val="List Table 5 Dark - Accent 1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27">
    <w:name w:val="List Table 5 Dark - Accent 2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28">
    <w:name w:val="List Table 5 Dark - Accent 3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29">
    <w:name w:val="List Table 5 Dark - Accent 4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30">
    <w:name w:val="List Table 5 Dark - Accent 5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31">
    <w:name w:val="List Table 5 Dark - Accent 6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32">
    <w:name w:val="List Table 6 Colorful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233">
    <w:name w:val="List Table 6 Colorful - Accent 1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234">
    <w:name w:val="List Table 6 Colorful - Accent 2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235">
    <w:name w:val="List Table 6 Colorful - Accent 3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236">
    <w:name w:val="List Table 6 Colorful - Accent 4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237">
    <w:name w:val="List Table 6 Colorful - Accent 5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238">
    <w:name w:val="List Table 6 Colorful - Accent 6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239">
    <w:name w:val="List Table 7 Colorful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240">
    <w:name w:val="List Table 7 Colorful - Accent 1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241">
    <w:name w:val="List Table 7 Colorful - Accent 2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242">
    <w:name w:val="List Table 7 Colorful - Accent 3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243">
    <w:name w:val="List Table 7 Colorful - Accent 4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244">
    <w:name w:val="List Table 7 Colorful - Accent 5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245">
    <w:name w:val="List Table 7 Colorful - Accent 6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246">
    <w:name w:val="Lined - Accent"/>
    <w:basedOn w:val="12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247">
    <w:name w:val="Lined - Accent 1"/>
    <w:basedOn w:val="12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248">
    <w:name w:val="Lined - Accent 2"/>
    <w:basedOn w:val="12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249">
    <w:name w:val="Lined - Accent 3"/>
    <w:basedOn w:val="12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250">
    <w:name w:val="Lined - Accent 4"/>
    <w:basedOn w:val="12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251">
    <w:name w:val="Lined - Accent 5"/>
    <w:basedOn w:val="12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252">
    <w:name w:val="Lined - Accent 6"/>
    <w:basedOn w:val="12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253">
    <w:name w:val="Bordered &amp; Lined - Accent"/>
    <w:basedOn w:val="12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254">
    <w:name w:val="Bordered &amp; Lined - Accent 1"/>
    <w:basedOn w:val="12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255">
    <w:name w:val="Bordered &amp; Lined - Accent 2"/>
    <w:basedOn w:val="12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256">
    <w:name w:val="Bordered &amp; Lined - Accent 3"/>
    <w:basedOn w:val="12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257">
    <w:name w:val="Bordered &amp; Lined - Accent 4"/>
    <w:basedOn w:val="12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258">
    <w:name w:val="Bordered &amp; Lined - Accent 5"/>
    <w:basedOn w:val="12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259">
    <w:name w:val="Bordered &amp; Lined - Accent 6"/>
    <w:basedOn w:val="12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260">
    <w:name w:val="Bordered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261">
    <w:name w:val="Bordered - Accent 1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262">
    <w:name w:val="Bordered - Accent 2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263">
    <w:name w:val="Bordered - Accent 3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264">
    <w:name w:val="Bordered - Accent 4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265">
    <w:name w:val="Bordered - Accent 5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266">
    <w:name w:val="Bordered - Accent 6"/>
    <w:basedOn w:val="12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267">
    <w:name w:val="Footnote Text Char"/>
    <w:link w:val="1357"/>
    <w:uiPriority w:val="99"/>
    <w:rPr>
      <w:sz w:val="18"/>
    </w:rPr>
  </w:style>
  <w:style w:type="character" w:styleId="1268">
    <w:name w:val="Endnote Text Char"/>
    <w:link w:val="1428"/>
    <w:uiPriority w:val="99"/>
    <w:rPr>
      <w:sz w:val="20"/>
    </w:rPr>
  </w:style>
  <w:style w:type="character" w:styleId="1269">
    <w:name w:val="endnote reference"/>
    <w:basedOn w:val="1281"/>
    <w:uiPriority w:val="99"/>
    <w:semiHidden/>
    <w:unhideWhenUsed/>
    <w:rPr>
      <w:vertAlign w:val="superscript"/>
    </w:rPr>
  </w:style>
  <w:style w:type="paragraph" w:styleId="1270">
    <w:name w:val="table of figures"/>
    <w:basedOn w:val="1271"/>
    <w:next w:val="1271"/>
    <w:uiPriority w:val="99"/>
    <w:unhideWhenUsed/>
    <w:pPr>
      <w:spacing w:after="0" w:afterAutospacing="0"/>
    </w:pPr>
  </w:style>
  <w:style w:type="paragraph" w:styleId="1271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72">
    <w:name w:val="Heading 1"/>
    <w:basedOn w:val="1271"/>
    <w:next w:val="1271"/>
    <w:link w:val="1289"/>
    <w:qFormat/>
    <w:pPr>
      <w:keepNext/>
      <w:spacing w:before="240" w:after="60"/>
      <w:outlineLvl w:val="0"/>
    </w:pPr>
    <w:rPr>
      <w:rFonts w:cs="Arial"/>
      <w:b/>
      <w:bCs/>
      <w:sz w:val="28"/>
      <w:szCs w:val="32"/>
    </w:rPr>
  </w:style>
  <w:style w:type="paragraph" w:styleId="1273">
    <w:name w:val="Heading 2"/>
    <w:basedOn w:val="1271"/>
    <w:next w:val="1271"/>
    <w:link w:val="1295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1274">
    <w:name w:val="Heading 3"/>
    <w:basedOn w:val="1271"/>
    <w:next w:val="1271"/>
    <w:link w:val="1339"/>
    <w:uiPriority w:val="9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1275">
    <w:name w:val="Heading 4"/>
    <w:basedOn w:val="1271"/>
    <w:next w:val="1271"/>
    <w:link w:val="1344"/>
    <w:uiPriority w:val="99"/>
    <w:qFormat/>
    <w:pPr>
      <w:ind w:left="864" w:hanging="144"/>
      <w:keepNext/>
      <w:spacing w:before="240" w:after="60"/>
      <w:widowControl/>
      <w:tabs>
        <w:tab w:val="num" w:pos="864" w:leader="none"/>
      </w:tabs>
      <w:outlineLvl w:val="3"/>
    </w:pPr>
    <w:rPr>
      <w:rFonts w:ascii="Calibri" w:hAnsi="Calibri" w:eastAsia="Calibri"/>
      <w:b/>
      <w:bCs/>
      <w:sz w:val="28"/>
      <w:szCs w:val="28"/>
    </w:rPr>
  </w:style>
  <w:style w:type="paragraph" w:styleId="1276">
    <w:name w:val="Heading 5"/>
    <w:basedOn w:val="1271"/>
    <w:next w:val="1271"/>
    <w:link w:val="1345"/>
    <w:uiPriority w:val="99"/>
    <w:qFormat/>
    <w:pPr>
      <w:ind w:left="1008" w:hanging="432"/>
      <w:jc w:val="both"/>
      <w:keepNext/>
      <w:spacing w:before="60" w:line="360" w:lineRule="auto"/>
      <w:widowControl/>
      <w:tabs>
        <w:tab w:val="num" w:pos="1008" w:leader="none"/>
      </w:tabs>
      <w:outlineLvl w:val="4"/>
    </w:pPr>
    <w:rPr>
      <w:rFonts w:ascii="Calibri" w:hAnsi="Calibri" w:eastAsia="Calibri"/>
      <w:b/>
      <w:sz w:val="26"/>
      <w:szCs w:val="20"/>
    </w:rPr>
  </w:style>
  <w:style w:type="paragraph" w:styleId="1277">
    <w:name w:val="Heading 6"/>
    <w:basedOn w:val="1271"/>
    <w:next w:val="1271"/>
    <w:link w:val="1346"/>
    <w:uiPriority w:val="99"/>
    <w:qFormat/>
    <w:pPr>
      <w:ind w:left="1152" w:hanging="432"/>
      <w:spacing w:before="240" w:after="60"/>
      <w:widowControl/>
      <w:tabs>
        <w:tab w:val="num" w:pos="1152" w:leader="none"/>
      </w:tabs>
      <w:outlineLvl w:val="5"/>
    </w:pPr>
    <w:rPr>
      <w:rFonts w:ascii="Calibri" w:hAnsi="Calibri" w:eastAsia="Calibri"/>
      <w:b/>
      <w:bCs/>
      <w:sz w:val="22"/>
      <w:szCs w:val="22"/>
    </w:rPr>
  </w:style>
  <w:style w:type="paragraph" w:styleId="1278">
    <w:name w:val="Heading 7"/>
    <w:basedOn w:val="1271"/>
    <w:next w:val="1271"/>
    <w:link w:val="1347"/>
    <w:uiPriority w:val="99"/>
    <w:qFormat/>
    <w:pPr>
      <w:ind w:left="1296" w:hanging="288"/>
      <w:jc w:val="center"/>
      <w:keepNext/>
      <w:widowControl/>
      <w:tabs>
        <w:tab w:val="num" w:pos="1296" w:leader="none"/>
      </w:tabs>
      <w:outlineLvl w:val="6"/>
    </w:pPr>
    <w:rPr>
      <w:rFonts w:ascii="FreeSetCTT" w:hAnsi="FreeSetCTT" w:eastAsia="Calibri"/>
      <w:b/>
      <w:bCs/>
    </w:rPr>
  </w:style>
  <w:style w:type="paragraph" w:styleId="1279">
    <w:name w:val="Heading 8"/>
    <w:basedOn w:val="1271"/>
    <w:next w:val="1271"/>
    <w:link w:val="1348"/>
    <w:uiPriority w:val="99"/>
    <w:qFormat/>
    <w:pPr>
      <w:ind w:left="1440" w:hanging="432"/>
      <w:spacing w:before="240" w:after="60"/>
      <w:widowControl/>
      <w:tabs>
        <w:tab w:val="num" w:pos="1440" w:leader="none"/>
      </w:tabs>
      <w:outlineLvl w:val="7"/>
    </w:pPr>
    <w:rPr>
      <w:rFonts w:ascii="Calibri" w:hAnsi="Calibri" w:eastAsia="Calibri"/>
      <w:i/>
      <w:iCs/>
    </w:rPr>
  </w:style>
  <w:style w:type="paragraph" w:styleId="1280">
    <w:name w:val="Heading 9"/>
    <w:basedOn w:val="1271"/>
    <w:next w:val="1271"/>
    <w:link w:val="1349"/>
    <w:uiPriority w:val="99"/>
    <w:qFormat/>
    <w:pPr>
      <w:ind w:left="1584" w:hanging="144"/>
      <w:spacing w:before="240" w:after="60"/>
      <w:widowControl/>
      <w:tabs>
        <w:tab w:val="num" w:pos="1584" w:leader="none"/>
      </w:tabs>
      <w:outlineLvl w:val="8"/>
    </w:pPr>
    <w:rPr>
      <w:rFonts w:ascii="Arial" w:hAnsi="Arial" w:eastAsia="Calibri"/>
      <w:sz w:val="22"/>
      <w:szCs w:val="22"/>
    </w:rPr>
  </w:style>
  <w:style w:type="character" w:styleId="1281" w:default="1">
    <w:name w:val="Default Paragraph Font"/>
    <w:uiPriority w:val="1"/>
    <w:semiHidden/>
    <w:unhideWhenUsed/>
  </w:style>
  <w:style w:type="table" w:styleId="12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283" w:default="1">
    <w:name w:val="No List"/>
    <w:uiPriority w:val="99"/>
    <w:semiHidden/>
    <w:unhideWhenUsed/>
  </w:style>
  <w:style w:type="character" w:styleId="1284" w:customStyle="1">
    <w:name w:val="Заголовок 1 Знак"/>
    <w:basedOn w:val="1281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285" w:customStyle="1">
    <w:name w:val="Style1"/>
    <w:basedOn w:val="1271"/>
    <w:pPr>
      <w:jc w:val="both"/>
      <w:spacing w:line="324" w:lineRule="exact"/>
    </w:pPr>
  </w:style>
  <w:style w:type="character" w:styleId="1286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character" w:styleId="1287" w:customStyle="1">
    <w:name w:val="Font Style159"/>
    <w:rPr>
      <w:rFonts w:ascii="Times New Roman" w:hAnsi="Times New Roman" w:cs="Times New Roman"/>
      <w:color w:val="000000"/>
      <w:sz w:val="24"/>
      <w:szCs w:val="24"/>
    </w:rPr>
  </w:style>
  <w:style w:type="paragraph" w:styleId="1288">
    <w:name w:val="toc 1"/>
    <w:basedOn w:val="1271"/>
    <w:next w:val="1271"/>
    <w:uiPriority w:val="39"/>
    <w:qFormat/>
    <w:pPr>
      <w:ind w:left="180"/>
      <w:tabs>
        <w:tab w:val="right" w:pos="9818" w:leader="dot"/>
      </w:tabs>
    </w:pPr>
  </w:style>
  <w:style w:type="character" w:styleId="1289" w:customStyle="1">
    <w:name w:val="Заголовок 1 Знак1"/>
    <w:link w:val="1272"/>
    <w:rPr>
      <w:rFonts w:ascii="Times New Roman" w:hAnsi="Times New Roman" w:eastAsia="Times New Roman" w:cs="Arial"/>
      <w:b/>
      <w:bCs/>
      <w:sz w:val="28"/>
      <w:szCs w:val="32"/>
      <w:lang w:eastAsia="ru-RU"/>
    </w:rPr>
  </w:style>
  <w:style w:type="paragraph" w:styleId="1290">
    <w:name w:val="toc 2"/>
    <w:basedOn w:val="1271"/>
    <w:next w:val="1271"/>
    <w:uiPriority w:val="39"/>
    <w:qFormat/>
    <w:pPr>
      <w:ind w:left="240"/>
    </w:pPr>
  </w:style>
  <w:style w:type="paragraph" w:styleId="1291" w:customStyle="1">
    <w:name w:val="Подподпункт"/>
    <w:basedOn w:val="1271"/>
    <w:link w:val="1352"/>
    <w:pPr>
      <w:numPr>
        <w:ilvl w:val="0"/>
        <w:numId w:val="1"/>
      </w:numPr>
      <w:jc w:val="both"/>
      <w:spacing w:line="360" w:lineRule="auto"/>
      <w:widowControl/>
    </w:pPr>
    <w:rPr>
      <w:sz w:val="28"/>
      <w:szCs w:val="20"/>
    </w:rPr>
  </w:style>
  <w:style w:type="paragraph" w:styleId="1292">
    <w:name w:val="List Number"/>
    <w:basedOn w:val="1271"/>
    <w:pPr>
      <w:numPr>
        <w:ilvl w:val="0"/>
        <w:numId w:val="2"/>
      </w:numPr>
      <w:jc w:val="both"/>
      <w:spacing w:before="60" w:line="360" w:lineRule="auto"/>
      <w:widowControl/>
    </w:pPr>
    <w:rPr>
      <w:sz w:val="28"/>
    </w:rPr>
  </w:style>
  <w:style w:type="paragraph" w:styleId="1293">
    <w:name w:val="Balloon Text"/>
    <w:basedOn w:val="1271"/>
    <w:link w:val="1294"/>
    <w:uiPriority w:val="99"/>
    <w:semiHidden/>
    <w:unhideWhenUsed/>
    <w:rPr>
      <w:rFonts w:ascii="Tahoma" w:hAnsi="Tahoma" w:cs="Tahoma"/>
      <w:sz w:val="16"/>
      <w:szCs w:val="16"/>
    </w:rPr>
  </w:style>
  <w:style w:type="character" w:styleId="1294" w:customStyle="1">
    <w:name w:val="Текст выноски Знак"/>
    <w:basedOn w:val="1281"/>
    <w:link w:val="1293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295" w:customStyle="1">
    <w:name w:val="Заголовок 2 Знак"/>
    <w:basedOn w:val="1281"/>
    <w:link w:val="1273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1296" w:customStyle="1">
    <w:name w:val="Style12"/>
    <w:basedOn w:val="1271"/>
    <w:pPr>
      <w:ind w:firstLine="691"/>
      <w:jc w:val="both"/>
      <w:spacing w:line="317" w:lineRule="exact"/>
    </w:pPr>
  </w:style>
  <w:style w:type="paragraph" w:styleId="1297" w:customStyle="1">
    <w:name w:val="Style23"/>
    <w:basedOn w:val="1271"/>
    <w:pPr>
      <w:ind w:firstLine="706"/>
      <w:jc w:val="both"/>
      <w:spacing w:line="338" w:lineRule="exact"/>
    </w:pPr>
  </w:style>
  <w:style w:type="paragraph" w:styleId="1298" w:customStyle="1">
    <w:name w:val="Style39"/>
    <w:basedOn w:val="1271"/>
    <w:pPr>
      <w:ind w:firstLine="706"/>
      <w:spacing w:line="320" w:lineRule="exact"/>
    </w:pPr>
  </w:style>
  <w:style w:type="paragraph" w:styleId="1299" w:customStyle="1">
    <w:name w:val="Style40"/>
    <w:basedOn w:val="1271"/>
    <w:pPr>
      <w:ind w:firstLine="706"/>
      <w:jc w:val="both"/>
      <w:spacing w:line="317" w:lineRule="exact"/>
    </w:pPr>
  </w:style>
  <w:style w:type="character" w:styleId="1300" w:customStyle="1">
    <w:name w:val="Font Style129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1301" w:customStyle="1">
    <w:name w:val="Font Style178"/>
    <w:rPr>
      <w:rFonts w:ascii="Times New Roman" w:hAnsi="Times New Roman" w:cs="Times New Roman"/>
      <w:color w:val="000000"/>
      <w:sz w:val="28"/>
      <w:szCs w:val="28"/>
    </w:rPr>
  </w:style>
  <w:style w:type="character" w:styleId="1302">
    <w:name w:val="Hyperlink"/>
    <w:uiPriority w:val="99"/>
    <w:rPr>
      <w:color w:val="0067d5"/>
      <w:u w:val="single"/>
    </w:rPr>
  </w:style>
  <w:style w:type="character" w:styleId="1303" w:customStyle="1">
    <w:name w:val="Заголовок 1 Знак2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styleId="1304" w:customStyle="1">
    <w:name w:val="Times 12"/>
    <w:basedOn w:val="1271"/>
    <w:pPr>
      <w:ind w:firstLine="567"/>
      <w:jc w:val="both"/>
      <w:widowControl/>
    </w:pPr>
    <w:rPr>
      <w:bCs/>
      <w:szCs w:val="22"/>
    </w:rPr>
  </w:style>
  <w:style w:type="paragraph" w:styleId="1305">
    <w:name w:val="Normal (Web)"/>
    <w:basedOn w:val="1271"/>
    <w:link w:val="1306"/>
    <w:pPr>
      <w:spacing w:before="100" w:beforeAutospacing="1" w:after="100" w:afterAutospacing="1"/>
      <w:widowControl/>
    </w:pPr>
  </w:style>
  <w:style w:type="character" w:styleId="1306" w:customStyle="1">
    <w:name w:val="Обычный (веб) Знак"/>
    <w:link w:val="1305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07">
    <w:name w:val="Body Text"/>
    <w:basedOn w:val="1271"/>
    <w:link w:val="1309"/>
    <w:uiPriority w:val="99"/>
    <w:unhideWhenUsed/>
    <w:pPr>
      <w:jc w:val="both"/>
      <w:spacing w:before="60" w:after="120"/>
      <w:widowControl/>
    </w:pPr>
    <w:rPr>
      <w:rFonts w:ascii="Arial" w:hAnsi="Arial"/>
      <w:szCs w:val="20"/>
    </w:rPr>
  </w:style>
  <w:style w:type="character" w:styleId="1308" w:customStyle="1">
    <w:name w:val="Основной текст Знак"/>
    <w:basedOn w:val="128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09" w:customStyle="1">
    <w:name w:val="Основной текст Знак1"/>
    <w:link w:val="1307"/>
    <w:uiPriority w:val="99"/>
    <w:rPr>
      <w:rFonts w:ascii="Arial" w:hAnsi="Arial" w:eastAsia="Times New Roman" w:cs="Times New Roman"/>
      <w:sz w:val="24"/>
      <w:szCs w:val="20"/>
      <w:lang w:eastAsia="ru-RU"/>
    </w:rPr>
  </w:style>
  <w:style w:type="paragraph" w:styleId="1310" w:customStyle="1">
    <w:name w:val="Style3"/>
    <w:basedOn w:val="1271"/>
  </w:style>
  <w:style w:type="paragraph" w:styleId="1311" w:customStyle="1">
    <w:name w:val="Style8"/>
    <w:basedOn w:val="1271"/>
  </w:style>
  <w:style w:type="paragraph" w:styleId="1312" w:customStyle="1">
    <w:name w:val="Style9"/>
    <w:basedOn w:val="1271"/>
    <w:pPr>
      <w:jc w:val="both"/>
    </w:pPr>
  </w:style>
  <w:style w:type="paragraph" w:styleId="1313" w:customStyle="1">
    <w:name w:val="Style10"/>
    <w:basedOn w:val="1271"/>
    <w:pPr>
      <w:spacing w:line="281" w:lineRule="exact"/>
    </w:pPr>
  </w:style>
  <w:style w:type="paragraph" w:styleId="1314" w:customStyle="1">
    <w:name w:val="Style11"/>
    <w:basedOn w:val="1271"/>
    <w:pPr>
      <w:spacing w:line="278" w:lineRule="exact"/>
    </w:pPr>
  </w:style>
  <w:style w:type="paragraph" w:styleId="1315" w:customStyle="1">
    <w:name w:val="Style13"/>
    <w:basedOn w:val="1271"/>
    <w:pPr>
      <w:spacing w:line="830" w:lineRule="exact"/>
    </w:pPr>
  </w:style>
  <w:style w:type="paragraph" w:styleId="1316" w:customStyle="1">
    <w:name w:val="Style22"/>
    <w:basedOn w:val="1271"/>
    <w:pPr>
      <w:ind w:firstLine="684"/>
      <w:spacing w:line="281" w:lineRule="exact"/>
    </w:pPr>
  </w:style>
  <w:style w:type="paragraph" w:styleId="1317" w:customStyle="1">
    <w:name w:val="Style24"/>
    <w:basedOn w:val="1271"/>
    <w:pPr>
      <w:jc w:val="center"/>
    </w:pPr>
  </w:style>
  <w:style w:type="paragraph" w:styleId="1318" w:customStyle="1">
    <w:name w:val="Style34"/>
    <w:basedOn w:val="1271"/>
    <w:pPr>
      <w:ind w:firstLine="691"/>
      <w:spacing w:line="274" w:lineRule="exact"/>
    </w:pPr>
  </w:style>
  <w:style w:type="paragraph" w:styleId="1319" w:customStyle="1">
    <w:name w:val="Style45"/>
    <w:basedOn w:val="1271"/>
    <w:pPr>
      <w:ind w:firstLine="684"/>
      <w:spacing w:line="278" w:lineRule="exact"/>
    </w:pPr>
  </w:style>
  <w:style w:type="paragraph" w:styleId="1320" w:customStyle="1">
    <w:name w:val="Style53"/>
    <w:basedOn w:val="1271"/>
    <w:pPr>
      <w:ind w:firstLine="1152"/>
      <w:spacing w:line="281" w:lineRule="exact"/>
    </w:pPr>
  </w:style>
  <w:style w:type="paragraph" w:styleId="1321" w:customStyle="1">
    <w:name w:val="Style71"/>
    <w:basedOn w:val="1271"/>
    <w:pPr>
      <w:jc w:val="right"/>
      <w:spacing w:line="279" w:lineRule="exact"/>
    </w:pPr>
  </w:style>
  <w:style w:type="paragraph" w:styleId="1322" w:customStyle="1">
    <w:name w:val="Style75"/>
    <w:basedOn w:val="1271"/>
    <w:pPr>
      <w:jc w:val="center"/>
      <w:spacing w:line="278" w:lineRule="exact"/>
    </w:pPr>
  </w:style>
  <w:style w:type="paragraph" w:styleId="1323" w:customStyle="1">
    <w:name w:val="Style80"/>
    <w:basedOn w:val="1271"/>
    <w:pPr>
      <w:jc w:val="both"/>
      <w:spacing w:line="281" w:lineRule="exact"/>
    </w:pPr>
  </w:style>
  <w:style w:type="paragraph" w:styleId="1324" w:customStyle="1">
    <w:name w:val="Style88"/>
    <w:basedOn w:val="1271"/>
    <w:pPr>
      <w:jc w:val="both"/>
      <w:spacing w:line="281" w:lineRule="exact"/>
    </w:pPr>
  </w:style>
  <w:style w:type="paragraph" w:styleId="1325" w:customStyle="1">
    <w:name w:val="Style99"/>
    <w:basedOn w:val="1271"/>
    <w:pPr>
      <w:ind w:hanging="950"/>
      <w:jc w:val="both"/>
      <w:spacing w:line="281" w:lineRule="exact"/>
    </w:pPr>
  </w:style>
  <w:style w:type="paragraph" w:styleId="1326" w:customStyle="1">
    <w:name w:val="Style118"/>
    <w:basedOn w:val="1271"/>
    <w:pPr>
      <w:ind w:firstLine="706"/>
      <w:spacing w:line="277" w:lineRule="exact"/>
    </w:pPr>
  </w:style>
  <w:style w:type="character" w:styleId="1327" w:customStyle="1">
    <w:name w:val="Font Style131"/>
    <w:rPr>
      <w:rFonts w:ascii="Times New Roman" w:hAnsi="Times New Roman" w:cs="Times New Roman"/>
      <w:i/>
      <w:iCs/>
      <w:color w:val="000000"/>
      <w:sz w:val="26"/>
      <w:szCs w:val="26"/>
    </w:rPr>
  </w:style>
  <w:style w:type="character" w:styleId="1328" w:customStyle="1">
    <w:name w:val="Font Style13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1329" w:customStyle="1">
    <w:name w:val="Font Style135"/>
    <w:rPr>
      <w:rFonts w:ascii="Times New Roman" w:hAnsi="Times New Roman" w:cs="Times New Roman"/>
      <w:color w:val="000000"/>
      <w:sz w:val="24"/>
      <w:szCs w:val="24"/>
    </w:rPr>
  </w:style>
  <w:style w:type="character" w:styleId="1330" w:customStyle="1">
    <w:name w:val="Font Style138"/>
    <w:rPr>
      <w:rFonts w:ascii="Courier New" w:hAnsi="Courier New" w:cs="Courier New"/>
      <w:b/>
      <w:bCs/>
      <w:color w:val="000000"/>
      <w:sz w:val="24"/>
      <w:szCs w:val="24"/>
    </w:rPr>
  </w:style>
  <w:style w:type="paragraph" w:styleId="1331">
    <w:name w:val="Header"/>
    <w:basedOn w:val="1271"/>
    <w:link w:val="1335"/>
    <w:uiPriority w:val="99"/>
    <w:pPr>
      <w:tabs>
        <w:tab w:val="center" w:pos="4677" w:leader="none"/>
        <w:tab w:val="right" w:pos="9355" w:leader="none"/>
      </w:tabs>
    </w:pPr>
  </w:style>
  <w:style w:type="character" w:styleId="1332" w:customStyle="1">
    <w:name w:val="Верхний колонтитул Знак"/>
    <w:basedOn w:val="128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33">
    <w:name w:val="Footer"/>
    <w:basedOn w:val="1271"/>
    <w:link w:val="1337"/>
    <w:uiPriority w:val="99"/>
    <w:pPr>
      <w:tabs>
        <w:tab w:val="center" w:pos="4677" w:leader="none"/>
        <w:tab w:val="right" w:pos="9355" w:leader="none"/>
      </w:tabs>
    </w:pPr>
  </w:style>
  <w:style w:type="character" w:styleId="1334" w:customStyle="1">
    <w:name w:val="Нижний колонтитул Знак"/>
    <w:basedOn w:val="128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35" w:customStyle="1">
    <w:name w:val="Верхний колонтитул Знак1"/>
    <w:link w:val="133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36" w:customStyle="1">
    <w:name w:val="Sp1 Знак Знак"/>
    <w:rPr>
      <w:rFonts w:cs="Times New Roman"/>
      <w:b/>
      <w:bCs/>
      <w:sz w:val="24"/>
      <w:szCs w:val="24"/>
      <w:lang w:val="ru-RU" w:eastAsia="ru-RU" w:bidi="ar-SA"/>
    </w:rPr>
  </w:style>
  <w:style w:type="character" w:styleId="1337" w:customStyle="1">
    <w:name w:val="Нижний колонтитул Знак1"/>
    <w:link w:val="133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38" w:customStyle="1">
    <w:name w:val="Основной текст Знак Знак Знак"/>
    <w:rPr>
      <w:rFonts w:ascii="Arial" w:hAnsi="Arial"/>
      <w:sz w:val="24"/>
    </w:rPr>
  </w:style>
  <w:style w:type="character" w:styleId="1339" w:customStyle="1">
    <w:name w:val="Заголовок 3 Знак"/>
    <w:basedOn w:val="1281"/>
    <w:link w:val="1274"/>
    <w:uiPriority w:val="99"/>
    <w:rPr>
      <w:rFonts w:asciiTheme="majorHAnsi" w:hAnsiTheme="majorHAnsi" w:eastAsiaTheme="majorEastAsia" w:cstheme="majorBidi"/>
      <w:b/>
      <w:bCs/>
      <w:color w:val="4f81bd" w:themeColor="accent1"/>
      <w:sz w:val="24"/>
      <w:szCs w:val="24"/>
      <w:lang w:eastAsia="ru-RU"/>
    </w:rPr>
  </w:style>
  <w:style w:type="paragraph" w:styleId="1340" w:customStyle="1">
    <w:name w:val="Пункт"/>
    <w:basedOn w:val="1271"/>
    <w:link w:val="1342"/>
    <w:pPr>
      <w:ind w:left="1134" w:hanging="1134"/>
      <w:jc w:val="both"/>
      <w:spacing w:line="360" w:lineRule="auto"/>
      <w:widowControl/>
      <w:tabs>
        <w:tab w:val="num" w:pos="1134" w:leader="none"/>
      </w:tabs>
    </w:pPr>
    <w:rPr>
      <w:sz w:val="28"/>
      <w:szCs w:val="20"/>
    </w:rPr>
  </w:style>
  <w:style w:type="paragraph" w:styleId="1341" w:customStyle="1">
    <w:name w:val="Подпункт"/>
    <w:basedOn w:val="1340"/>
    <w:link w:val="1353"/>
    <w:pPr>
      <w:tabs>
        <w:tab w:val="clear" w:pos="1134" w:leader="none"/>
      </w:tabs>
    </w:pPr>
  </w:style>
  <w:style w:type="character" w:styleId="1342" w:customStyle="1">
    <w:name w:val="Пункт Знак2"/>
    <w:link w:val="134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343">
    <w:name w:val="List Paragraph"/>
    <w:basedOn w:val="1271"/>
    <w:link w:val="1426"/>
    <w:uiPriority w:val="34"/>
    <w:qFormat/>
    <w:pPr>
      <w:contextualSpacing/>
      <w:ind w:left="720"/>
    </w:pPr>
  </w:style>
  <w:style w:type="character" w:styleId="1344" w:customStyle="1">
    <w:name w:val="Заголовок 4 Знак"/>
    <w:basedOn w:val="1281"/>
    <w:link w:val="1275"/>
    <w:uiPriority w:val="99"/>
    <w:rPr>
      <w:rFonts w:ascii="Calibri" w:hAnsi="Calibri" w:eastAsia="Calibri" w:cs="Times New Roman"/>
      <w:b/>
      <w:bCs/>
      <w:sz w:val="28"/>
      <w:szCs w:val="28"/>
    </w:rPr>
  </w:style>
  <w:style w:type="character" w:styleId="1345" w:customStyle="1">
    <w:name w:val="Заголовок 5 Знак"/>
    <w:basedOn w:val="1281"/>
    <w:link w:val="1276"/>
    <w:uiPriority w:val="99"/>
    <w:rPr>
      <w:rFonts w:ascii="Calibri" w:hAnsi="Calibri" w:eastAsia="Calibri" w:cs="Times New Roman"/>
      <w:b/>
      <w:sz w:val="26"/>
      <w:szCs w:val="20"/>
    </w:rPr>
  </w:style>
  <w:style w:type="character" w:styleId="1346" w:customStyle="1">
    <w:name w:val="Заголовок 6 Знак"/>
    <w:basedOn w:val="1281"/>
    <w:link w:val="1277"/>
    <w:uiPriority w:val="99"/>
    <w:rPr>
      <w:rFonts w:ascii="Calibri" w:hAnsi="Calibri" w:eastAsia="Calibri" w:cs="Times New Roman"/>
      <w:b/>
      <w:bCs/>
    </w:rPr>
  </w:style>
  <w:style w:type="character" w:styleId="1347" w:customStyle="1">
    <w:name w:val="Заголовок 7 Знак"/>
    <w:basedOn w:val="1281"/>
    <w:link w:val="1278"/>
    <w:uiPriority w:val="99"/>
    <w:rPr>
      <w:rFonts w:ascii="FreeSetCTT" w:hAnsi="FreeSetCTT" w:eastAsia="Calibri" w:cs="Times New Roman"/>
      <w:b/>
      <w:bCs/>
      <w:sz w:val="24"/>
      <w:szCs w:val="24"/>
    </w:rPr>
  </w:style>
  <w:style w:type="character" w:styleId="1348" w:customStyle="1">
    <w:name w:val="Заголовок 8 Знак"/>
    <w:basedOn w:val="1281"/>
    <w:link w:val="1279"/>
    <w:uiPriority w:val="99"/>
    <w:rPr>
      <w:rFonts w:ascii="Calibri" w:hAnsi="Calibri" w:eastAsia="Calibri" w:cs="Times New Roman"/>
      <w:i/>
      <w:iCs/>
      <w:sz w:val="24"/>
      <w:szCs w:val="24"/>
    </w:rPr>
  </w:style>
  <w:style w:type="character" w:styleId="1349" w:customStyle="1">
    <w:name w:val="Заголовок 9 Знак"/>
    <w:basedOn w:val="1281"/>
    <w:link w:val="1280"/>
    <w:uiPriority w:val="99"/>
    <w:rPr>
      <w:rFonts w:ascii="Arial" w:hAnsi="Arial" w:eastAsia="Calibri" w:cs="Times New Roman"/>
    </w:rPr>
  </w:style>
  <w:style w:type="paragraph" w:styleId="1350" w:customStyle="1">
    <w:name w:val="Стиль Заголовок 1 + кернинг от 16 пт"/>
    <w:basedOn w:val="1272"/>
    <w:next w:val="1271"/>
    <w:pPr>
      <w:keepNext w:val="0"/>
      <w:spacing w:before="360" w:after="240"/>
      <w:widowControl/>
      <w:tabs>
        <w:tab w:val="left" w:pos="900" w:leader="none"/>
        <w:tab w:val="num" w:pos="1800" w:leader="none"/>
      </w:tabs>
    </w:pPr>
    <w:rPr>
      <w:rFonts w:eastAsia="Calibri" w:cs="Times New Roman"/>
      <w:sz w:val="24"/>
      <w:szCs w:val="24"/>
    </w:rPr>
  </w:style>
  <w:style w:type="paragraph" w:styleId="1351" w:customStyle="1">
    <w:name w:val="Таблица текст"/>
    <w:basedOn w:val="1271"/>
    <w:pPr>
      <w:ind w:left="57" w:right="57"/>
      <w:spacing w:before="40" w:after="40"/>
      <w:widowControl/>
    </w:pPr>
    <w:rPr>
      <w:szCs w:val="20"/>
    </w:rPr>
  </w:style>
  <w:style w:type="character" w:styleId="1352" w:customStyle="1">
    <w:name w:val="Подподпункт Знак"/>
    <w:link w:val="1291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353" w:customStyle="1">
    <w:name w:val="Подпункт Знак2"/>
    <w:link w:val="1341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354" w:customStyle="1">
    <w:name w:val="a"/>
    <w:basedOn w:val="1271"/>
    <w:pPr>
      <w:jc w:val="both"/>
      <w:spacing w:line="360" w:lineRule="auto"/>
      <w:widowControl/>
    </w:pPr>
    <w:rPr>
      <w:rFonts w:eastAsia="Calibri"/>
      <w:sz w:val="28"/>
      <w:szCs w:val="28"/>
    </w:rPr>
  </w:style>
  <w:style w:type="paragraph" w:styleId="1355" w:customStyle="1">
    <w:name w:val="a1"/>
    <w:basedOn w:val="1271"/>
    <w:pPr>
      <w:ind w:firstLine="567"/>
      <w:jc w:val="both"/>
      <w:widowControl/>
    </w:pPr>
    <w:rPr>
      <w:rFonts w:eastAsia="Calibri"/>
      <w:sz w:val="28"/>
      <w:szCs w:val="28"/>
    </w:rPr>
  </w:style>
  <w:style w:type="paragraph" w:styleId="1356" w:customStyle="1">
    <w:name w:val="Знак Знак Знак Знак"/>
    <w:basedOn w:val="1271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paragraph" w:styleId="1357">
    <w:name w:val="footnote text"/>
    <w:basedOn w:val="1271"/>
    <w:link w:val="1358"/>
    <w:uiPriority w:val="99"/>
    <w:pPr>
      <w:ind w:firstLine="567"/>
      <w:jc w:val="both"/>
      <w:widowControl/>
    </w:pPr>
    <w:rPr>
      <w:sz w:val="20"/>
      <w:szCs w:val="20"/>
    </w:rPr>
  </w:style>
  <w:style w:type="character" w:styleId="1358" w:customStyle="1">
    <w:name w:val="Текст сноски Знак"/>
    <w:basedOn w:val="1281"/>
    <w:link w:val="1357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59">
    <w:name w:val="Body Text Indent 3"/>
    <w:basedOn w:val="1271"/>
    <w:link w:val="1360"/>
    <w:unhideWhenUsed/>
    <w:pPr>
      <w:ind w:left="283"/>
      <w:spacing w:after="120"/>
    </w:pPr>
    <w:rPr>
      <w:sz w:val="16"/>
      <w:szCs w:val="16"/>
    </w:rPr>
  </w:style>
  <w:style w:type="character" w:styleId="1360" w:customStyle="1">
    <w:name w:val="Основной текст с отступом 3 Знак"/>
    <w:basedOn w:val="1281"/>
    <w:link w:val="135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361" w:customStyle="1">
    <w:name w:val="Заголовок 2.Заголовок 2 Знак"/>
    <w:basedOn w:val="1271"/>
    <w:next w:val="1271"/>
    <w:pPr>
      <w:keepNext/>
      <w:spacing w:before="360" w:after="120"/>
      <w:widowControl/>
      <w:tabs>
        <w:tab w:val="num" w:pos="3141" w:leader="none"/>
      </w:tabs>
      <w:outlineLvl w:val="1"/>
    </w:pPr>
    <w:rPr>
      <w:b/>
      <w:sz w:val="32"/>
      <w:szCs w:val="20"/>
    </w:rPr>
  </w:style>
  <w:style w:type="paragraph" w:styleId="1362" w:customStyle="1">
    <w:name w:val="F2983107BCDD4D179225A82EDD04F1EC"/>
    <w:rPr>
      <w:rFonts w:eastAsiaTheme="minorEastAsia"/>
      <w:lang w:eastAsia="ru-RU"/>
    </w:rPr>
  </w:style>
  <w:style w:type="character" w:styleId="1363" w:customStyle="1">
    <w:name w:val="Пункт Знак1"/>
    <w:basedOn w:val="1281"/>
    <w:uiPriority w:val="99"/>
    <w:rPr>
      <w:sz w:val="28"/>
      <w:lang w:val="ru-RU" w:eastAsia="ru-RU" w:bidi="ar-SA"/>
    </w:rPr>
  </w:style>
  <w:style w:type="paragraph" w:styleId="1364">
    <w:name w:val="Document Map"/>
    <w:basedOn w:val="1271"/>
    <w:link w:val="1365"/>
    <w:uiPriority w:val="99"/>
    <w:semiHidden/>
    <w:unhideWhenUsed/>
    <w:rPr>
      <w:rFonts w:ascii="Tahoma" w:hAnsi="Tahoma" w:cs="Tahoma"/>
      <w:sz w:val="16"/>
      <w:szCs w:val="16"/>
    </w:rPr>
  </w:style>
  <w:style w:type="character" w:styleId="1365" w:customStyle="1">
    <w:name w:val="Схема документа Знак"/>
    <w:basedOn w:val="1281"/>
    <w:link w:val="1364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366">
    <w:name w:val="annotation reference"/>
    <w:basedOn w:val="1281"/>
    <w:uiPriority w:val="99"/>
    <w:semiHidden/>
    <w:unhideWhenUsed/>
    <w:rPr>
      <w:sz w:val="16"/>
      <w:szCs w:val="16"/>
    </w:rPr>
  </w:style>
  <w:style w:type="paragraph" w:styleId="1367">
    <w:name w:val="annotation text"/>
    <w:basedOn w:val="1271"/>
    <w:link w:val="1368"/>
    <w:uiPriority w:val="99"/>
    <w:semiHidden/>
    <w:unhideWhenUsed/>
    <w:rPr>
      <w:sz w:val="20"/>
      <w:szCs w:val="20"/>
    </w:rPr>
  </w:style>
  <w:style w:type="character" w:styleId="1368" w:customStyle="1">
    <w:name w:val="Текст примечания Знак"/>
    <w:basedOn w:val="1281"/>
    <w:link w:val="1367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69">
    <w:name w:val="annotation subject"/>
    <w:basedOn w:val="1367"/>
    <w:next w:val="1367"/>
    <w:link w:val="1370"/>
    <w:uiPriority w:val="99"/>
    <w:semiHidden/>
    <w:unhideWhenUsed/>
    <w:rPr>
      <w:b/>
      <w:bCs/>
    </w:rPr>
  </w:style>
  <w:style w:type="character" w:styleId="1370" w:customStyle="1">
    <w:name w:val="Тема примечания Знак"/>
    <w:basedOn w:val="1368"/>
    <w:link w:val="1369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styleId="1371">
    <w:name w:val="Table Grid"/>
    <w:basedOn w:val="1282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72">
    <w:name w:val="footnote reference"/>
    <w:basedOn w:val="1281"/>
    <w:uiPriority w:val="99"/>
    <w:unhideWhenUsed/>
    <w:rPr>
      <w:vertAlign w:val="superscript"/>
    </w:rPr>
  </w:style>
  <w:style w:type="character" w:styleId="1373">
    <w:name w:val="page number"/>
    <w:uiPriority w:val="99"/>
    <w:rPr>
      <w:rFonts w:ascii="Times New Roman" w:hAnsi="Times New Roman"/>
      <w:sz w:val="20"/>
    </w:rPr>
  </w:style>
  <w:style w:type="paragraph" w:styleId="1374">
    <w:name w:val="toc 3"/>
    <w:basedOn w:val="1271"/>
    <w:next w:val="1271"/>
    <w:uiPriority w:val="39"/>
    <w:qFormat/>
    <w:pPr>
      <w:ind w:left="446" w:right="1134" w:hanging="20"/>
      <w:spacing w:after="120"/>
      <w:widowControl/>
      <w:tabs>
        <w:tab w:val="left" w:pos="1980" w:leader="none"/>
        <w:tab w:val="right" w:pos="10195" w:leader="dot"/>
      </w:tabs>
    </w:pPr>
    <w:rPr>
      <w:iCs/>
    </w:rPr>
  </w:style>
  <w:style w:type="paragraph" w:styleId="1375">
    <w:name w:val="toc 4"/>
    <w:basedOn w:val="1271"/>
    <w:next w:val="1271"/>
    <w:uiPriority w:val="39"/>
    <w:pPr>
      <w:ind w:left="2268" w:right="1134" w:hanging="567"/>
      <w:spacing w:after="60"/>
      <w:widowControl/>
      <w:tabs>
        <w:tab w:val="left" w:pos="2268" w:leader="none"/>
        <w:tab w:val="right" w:pos="10195" w:leader="dot"/>
      </w:tabs>
    </w:pPr>
  </w:style>
  <w:style w:type="character" w:styleId="1376">
    <w:name w:val="FollowedHyperlink"/>
    <w:uiPriority w:val="99"/>
    <w:rPr>
      <w:color w:val="800080"/>
      <w:u w:val="single"/>
    </w:rPr>
  </w:style>
  <w:style w:type="paragraph" w:styleId="1377" w:customStyle="1">
    <w:name w:val="Таблица шапка"/>
    <w:basedOn w:val="1271"/>
    <w:pPr>
      <w:ind w:left="57" w:right="57"/>
      <w:keepNext/>
      <w:spacing w:before="40" w:after="40"/>
      <w:widowControl/>
    </w:pPr>
    <w:rPr>
      <w:sz w:val="22"/>
      <w:szCs w:val="20"/>
    </w:rPr>
  </w:style>
  <w:style w:type="paragraph" w:styleId="1378">
    <w:name w:val="Caption"/>
    <w:basedOn w:val="1271"/>
    <w:next w:val="1271"/>
    <w:link w:val="1141"/>
    <w:uiPriority w:val="99"/>
    <w:qFormat/>
    <w:pPr>
      <w:jc w:val="both"/>
      <w:pageBreakBefore/>
      <w:spacing w:before="120" w:after="120"/>
      <w:widowControl/>
    </w:pPr>
    <w:rPr>
      <w:bCs/>
      <w:i/>
      <w:szCs w:val="20"/>
    </w:rPr>
  </w:style>
  <w:style w:type="paragraph" w:styleId="1379">
    <w:name w:val="toc 5"/>
    <w:basedOn w:val="1271"/>
    <w:next w:val="1271"/>
    <w:uiPriority w:val="39"/>
    <w:pPr>
      <w:ind w:left="1120" w:firstLine="567"/>
      <w:spacing w:line="360" w:lineRule="auto"/>
      <w:widowControl/>
    </w:pPr>
    <w:rPr>
      <w:sz w:val="18"/>
      <w:szCs w:val="18"/>
    </w:rPr>
  </w:style>
  <w:style w:type="paragraph" w:styleId="1380">
    <w:name w:val="toc 6"/>
    <w:basedOn w:val="1271"/>
    <w:next w:val="1271"/>
    <w:uiPriority w:val="39"/>
    <w:pPr>
      <w:ind w:left="1400" w:firstLine="567"/>
      <w:spacing w:line="360" w:lineRule="auto"/>
      <w:widowControl/>
    </w:pPr>
    <w:rPr>
      <w:sz w:val="18"/>
      <w:szCs w:val="18"/>
    </w:rPr>
  </w:style>
  <w:style w:type="paragraph" w:styleId="1381">
    <w:name w:val="toc 7"/>
    <w:basedOn w:val="1271"/>
    <w:next w:val="1271"/>
    <w:uiPriority w:val="39"/>
    <w:pPr>
      <w:ind w:left="1680" w:firstLine="567"/>
      <w:spacing w:line="360" w:lineRule="auto"/>
      <w:widowControl/>
    </w:pPr>
    <w:rPr>
      <w:sz w:val="18"/>
      <w:szCs w:val="18"/>
    </w:rPr>
  </w:style>
  <w:style w:type="paragraph" w:styleId="1382">
    <w:name w:val="toc 8"/>
    <w:basedOn w:val="1271"/>
    <w:next w:val="1271"/>
    <w:uiPriority w:val="39"/>
    <w:pPr>
      <w:ind w:left="1960" w:firstLine="567"/>
      <w:spacing w:line="360" w:lineRule="auto"/>
      <w:widowControl/>
    </w:pPr>
    <w:rPr>
      <w:sz w:val="18"/>
      <w:szCs w:val="18"/>
    </w:rPr>
  </w:style>
  <w:style w:type="paragraph" w:styleId="1383">
    <w:name w:val="toc 9"/>
    <w:basedOn w:val="1271"/>
    <w:next w:val="1271"/>
    <w:uiPriority w:val="39"/>
    <w:pPr>
      <w:ind w:left="2240" w:firstLine="567"/>
      <w:spacing w:line="360" w:lineRule="auto"/>
      <w:widowControl/>
    </w:pPr>
    <w:rPr>
      <w:sz w:val="18"/>
      <w:szCs w:val="18"/>
    </w:rPr>
  </w:style>
  <w:style w:type="paragraph" w:styleId="1384" w:customStyle="1">
    <w:name w:val="Служебный"/>
    <w:basedOn w:val="1385"/>
    <w:uiPriority w:val="99"/>
  </w:style>
  <w:style w:type="paragraph" w:styleId="1385" w:customStyle="1">
    <w:name w:val="Главы"/>
    <w:basedOn w:val="1386"/>
    <w:next w:val="1271"/>
    <w:uiPriority w:val="99"/>
    <w:pPr>
      <w:numPr>
        <w:ilvl w:val="0"/>
        <w:numId w:val="6"/>
      </w:numPr>
      <w:ind w:left="0" w:right="0" w:firstLine="0"/>
      <w:jc w:val="center"/>
      <w:spacing w:before="1440" w:after="720" w:line="360" w:lineRule="auto"/>
      <w:tabs>
        <w:tab w:val="clear" w:pos="567" w:leader="none"/>
      </w:tabs>
      <w:pBdr>
        <w:bottom w:val="none" w:color="000000" w:sz="0" w:space="0"/>
      </w:pBdr>
    </w:pPr>
    <w:rPr>
      <w:spacing w:val="40"/>
      <w:sz w:val="44"/>
      <w:szCs w:val="44"/>
    </w:rPr>
  </w:style>
  <w:style w:type="paragraph" w:styleId="1386" w:customStyle="1">
    <w:name w:val="Структура"/>
    <w:basedOn w:val="1271"/>
    <w:uiPriority w:val="99"/>
    <w:pPr>
      <w:ind w:left="567" w:right="2835" w:hanging="567"/>
      <w:pageBreakBefore/>
      <w:spacing w:before="480" w:after="240"/>
      <w:widowControl/>
      <w:tabs>
        <w:tab w:val="num" w:pos="567" w:leader="none"/>
        <w:tab w:val="left" w:pos="851" w:leader="none"/>
      </w:tabs>
      <w:pBdr>
        <w:bottom w:val="single" w:color="000000" w:sz="24" w:space="1"/>
      </w:pBdr>
      <w:outlineLvl w:val="0"/>
    </w:pPr>
    <w:rPr>
      <w:rFonts w:ascii="Arial" w:hAnsi="Arial" w:cs="Arial"/>
      <w:b/>
      <w:caps/>
      <w:sz w:val="36"/>
      <w:szCs w:val="36"/>
    </w:rPr>
  </w:style>
  <w:style w:type="paragraph" w:styleId="1387" w:customStyle="1">
    <w:name w:val="маркированный"/>
    <w:basedOn w:val="1271"/>
    <w:uiPriority w:val="99"/>
    <w:semiHidden/>
    <w:pPr>
      <w:ind w:left="432" w:hanging="432"/>
      <w:jc w:val="both"/>
      <w:spacing w:line="360" w:lineRule="auto"/>
      <w:widowControl/>
      <w:tabs>
        <w:tab w:val="num" w:pos="432" w:leader="none"/>
      </w:tabs>
    </w:pPr>
    <w:rPr>
      <w:sz w:val="28"/>
      <w:szCs w:val="20"/>
    </w:rPr>
  </w:style>
  <w:style w:type="character" w:styleId="1388" w:customStyle="1">
    <w:name w:val="Пункт Знак"/>
    <w:uiPriority w:val="99"/>
    <w:rPr>
      <w:sz w:val="28"/>
      <w:lang w:val="ru-RU" w:eastAsia="ru-RU" w:bidi="ar-SA"/>
    </w:rPr>
  </w:style>
  <w:style w:type="character" w:styleId="1389" w:customStyle="1">
    <w:name w:val="Подпункт Знак"/>
    <w:basedOn w:val="1388"/>
    <w:uiPriority w:val="99"/>
    <w:rPr>
      <w:sz w:val="28"/>
      <w:lang w:val="ru-RU" w:eastAsia="ru-RU" w:bidi="ar-SA"/>
    </w:rPr>
  </w:style>
  <w:style w:type="character" w:styleId="1390" w:customStyle="1">
    <w:name w:val="комментарий"/>
    <w:uiPriority w:val="99"/>
    <w:rPr>
      <w:b/>
      <w:i/>
      <w:shd w:val="clear" w:color="auto" w:fill="ffff99"/>
    </w:rPr>
  </w:style>
  <w:style w:type="paragraph" w:styleId="1391" w:customStyle="1">
    <w:name w:val="Пункт2"/>
    <w:basedOn w:val="1340"/>
    <w:link w:val="1408"/>
    <w:pPr>
      <w:numPr>
        <w:ilvl w:val="2"/>
      </w:numPr>
      <w:ind w:left="1134" w:hanging="1134"/>
      <w:jc w:val="left"/>
      <w:keepNext/>
      <w:spacing w:before="240" w:after="120" w:line="240" w:lineRule="auto"/>
      <w:tabs>
        <w:tab w:val="num" w:pos="1134" w:leader="none"/>
      </w:tabs>
      <w:outlineLvl w:val="2"/>
    </w:pPr>
    <w:rPr>
      <w:b/>
    </w:rPr>
  </w:style>
  <w:style w:type="paragraph" w:styleId="1392" w:customStyle="1">
    <w:name w:val="Текст таблицы"/>
    <w:basedOn w:val="1271"/>
    <w:uiPriority w:val="99"/>
    <w:semiHidden/>
    <w:pPr>
      <w:ind w:left="57" w:right="57"/>
      <w:spacing w:before="40" w:after="40"/>
      <w:widowControl/>
    </w:pPr>
  </w:style>
  <w:style w:type="paragraph" w:styleId="1393" w:customStyle="1">
    <w:name w:val="Пункт б/н"/>
    <w:basedOn w:val="1271"/>
    <w:uiPriority w:val="99"/>
    <w:pPr>
      <w:ind w:firstLine="567"/>
      <w:jc w:val="both"/>
      <w:spacing w:line="360" w:lineRule="auto"/>
      <w:widowControl/>
      <w:tabs>
        <w:tab w:val="left" w:pos="1134" w:leader="none"/>
      </w:tabs>
    </w:pPr>
    <w:rPr>
      <w:sz w:val="28"/>
      <w:szCs w:val="20"/>
    </w:rPr>
  </w:style>
  <w:style w:type="paragraph" w:styleId="1394">
    <w:name w:val="List Bullet"/>
    <w:basedOn w:val="1271"/>
    <w:uiPriority w:val="99"/>
    <w:pPr>
      <w:numPr>
        <w:ilvl w:val="0"/>
        <w:numId w:val="7"/>
      </w:numPr>
      <w:jc w:val="both"/>
      <w:spacing w:line="360" w:lineRule="auto"/>
      <w:widowControl/>
    </w:pPr>
    <w:rPr>
      <w:sz w:val="28"/>
      <w:szCs w:val="20"/>
    </w:rPr>
  </w:style>
  <w:style w:type="paragraph" w:styleId="1395">
    <w:name w:val="Body Text 3"/>
    <w:basedOn w:val="1271"/>
    <w:link w:val="1396"/>
    <w:uiPriority w:val="99"/>
    <w:pPr>
      <w:ind w:firstLine="567"/>
      <w:jc w:val="both"/>
      <w:spacing w:after="120" w:line="360" w:lineRule="auto"/>
      <w:widowControl/>
    </w:pPr>
    <w:rPr>
      <w:sz w:val="16"/>
      <w:szCs w:val="16"/>
    </w:rPr>
  </w:style>
  <w:style w:type="character" w:styleId="1396" w:customStyle="1">
    <w:name w:val="Основной текст 3 Знак"/>
    <w:basedOn w:val="1281"/>
    <w:link w:val="1395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397" w:customStyle="1">
    <w:name w:val="Подподподподпункт"/>
    <w:basedOn w:val="1271"/>
    <w:uiPriority w:val="99"/>
    <w:pPr>
      <w:ind w:left="2835" w:hanging="567"/>
      <w:jc w:val="both"/>
      <w:spacing w:line="360" w:lineRule="auto"/>
      <w:widowControl/>
      <w:tabs>
        <w:tab w:val="num" w:pos="2835" w:leader="none"/>
      </w:tabs>
    </w:pPr>
    <w:rPr>
      <w:sz w:val="28"/>
      <w:szCs w:val="20"/>
    </w:rPr>
  </w:style>
  <w:style w:type="paragraph" w:styleId="1398" w:customStyle="1">
    <w:name w:val="Подподподпункт"/>
    <w:basedOn w:val="1271"/>
    <w:uiPriority w:val="99"/>
    <w:pPr>
      <w:ind w:left="2268" w:hanging="567"/>
      <w:jc w:val="both"/>
      <w:spacing w:line="360" w:lineRule="auto"/>
      <w:widowControl/>
      <w:tabs>
        <w:tab w:val="num" w:pos="2268" w:leader="none"/>
      </w:tabs>
    </w:pPr>
    <w:rPr>
      <w:sz w:val="28"/>
      <w:szCs w:val="20"/>
    </w:rPr>
  </w:style>
  <w:style w:type="paragraph" w:styleId="1399">
    <w:name w:val="Body Text Indent"/>
    <w:basedOn w:val="1271"/>
    <w:link w:val="1400"/>
    <w:pPr>
      <w:ind w:firstLine="485"/>
      <w:jc w:val="both"/>
      <w:spacing w:line="360" w:lineRule="auto"/>
      <w:widowControl/>
    </w:pPr>
    <w:rPr>
      <w:i/>
      <w:color w:val="000000"/>
      <w:sz w:val="28"/>
      <w:szCs w:val="28"/>
    </w:rPr>
  </w:style>
  <w:style w:type="character" w:styleId="1400" w:customStyle="1">
    <w:name w:val="Основной текст с отступом Знак"/>
    <w:basedOn w:val="1281"/>
    <w:link w:val="1399"/>
    <w:rPr>
      <w:rFonts w:ascii="Times New Roman" w:hAnsi="Times New Roman" w:eastAsia="Times New Roman" w:cs="Times New Roman"/>
      <w:i/>
      <w:color w:val="000000"/>
      <w:sz w:val="28"/>
      <w:szCs w:val="28"/>
      <w:lang w:eastAsia="ru-RU"/>
    </w:rPr>
  </w:style>
  <w:style w:type="paragraph" w:styleId="1401">
    <w:name w:val="Body Text 2"/>
    <w:basedOn w:val="1271"/>
    <w:link w:val="1402"/>
    <w:uiPriority w:val="99"/>
    <w:pPr>
      <w:spacing w:after="120" w:line="480" w:lineRule="auto"/>
      <w:widowControl/>
    </w:pPr>
  </w:style>
  <w:style w:type="character" w:styleId="1402" w:customStyle="1">
    <w:name w:val="Основной текст 2 Знак"/>
    <w:basedOn w:val="1281"/>
    <w:link w:val="140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403">
    <w:name w:val="Body Text Indent 2"/>
    <w:basedOn w:val="1271"/>
    <w:link w:val="1404"/>
    <w:pPr>
      <w:ind w:left="283"/>
      <w:spacing w:after="120" w:line="480" w:lineRule="auto"/>
      <w:widowControl/>
    </w:pPr>
  </w:style>
  <w:style w:type="character" w:styleId="1404" w:customStyle="1">
    <w:name w:val="Основной текст с отступом 2 Знак"/>
    <w:basedOn w:val="1281"/>
    <w:link w:val="1403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405" w:customStyle="1">
    <w:name w:val="Знак"/>
    <w:basedOn w:val="1271"/>
    <w:pPr>
      <w:ind w:left="432" w:hanging="432"/>
      <w:jc w:val="both"/>
      <w:spacing w:before="120" w:after="160"/>
      <w:widowControl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paragraph" w:styleId="1406" w:customStyle="1">
    <w:name w:val="Обычный1"/>
    <w:pPr>
      <w:ind w:firstLine="567"/>
      <w:jc w:val="both"/>
      <w:spacing w:before="120" w:after="12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407" w:customStyle="1">
    <w:name w:val="Знак Знак Знак1"/>
    <w:basedOn w:val="1271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character" w:styleId="1408" w:customStyle="1">
    <w:name w:val="Пункт2 Знак"/>
    <w:link w:val="1391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numbering" w:styleId="1409" w:customStyle="1">
    <w:name w:val="Нет списка1"/>
    <w:next w:val="1283"/>
    <w:uiPriority w:val="99"/>
    <w:semiHidden/>
    <w:unhideWhenUsed/>
  </w:style>
  <w:style w:type="paragraph" w:styleId="1410" w:customStyle="1">
    <w:name w:val="D801C6740D3442D0974ED4C393ECA78C"/>
    <w:rPr>
      <w:rFonts w:eastAsiaTheme="minorEastAsia"/>
      <w:lang w:eastAsia="ru-RU"/>
    </w:rPr>
  </w:style>
  <w:style w:type="paragraph" w:styleId="1411">
    <w:name w:val="List Number 3"/>
    <w:basedOn w:val="1271"/>
    <w:semiHidden/>
    <w:pPr>
      <w:numPr>
        <w:ilvl w:val="0"/>
        <w:numId w:val="8"/>
      </w:numPr>
      <w:ind w:left="926"/>
      <w:jc w:val="both"/>
      <w:spacing w:after="60"/>
      <w:widowControl/>
      <w:tabs>
        <w:tab w:val="clear" w:pos="360" w:leader="none"/>
        <w:tab w:val="num" w:pos="926" w:leader="none"/>
      </w:tabs>
    </w:pPr>
    <w:rPr>
      <w:szCs w:val="20"/>
    </w:rPr>
  </w:style>
  <w:style w:type="paragraph" w:styleId="1412">
    <w:name w:val="List Number 4"/>
    <w:basedOn w:val="1271"/>
    <w:semiHidden/>
    <w:pPr>
      <w:numPr>
        <w:ilvl w:val="0"/>
        <w:numId w:val="9"/>
      </w:numPr>
      <w:ind w:left="1209"/>
      <w:jc w:val="both"/>
      <w:spacing w:after="60"/>
      <w:widowControl/>
      <w:tabs>
        <w:tab w:val="clear" w:pos="926" w:leader="none"/>
        <w:tab w:val="num" w:pos="1209" w:leader="none"/>
      </w:tabs>
    </w:pPr>
    <w:rPr>
      <w:szCs w:val="20"/>
    </w:rPr>
  </w:style>
  <w:style w:type="paragraph" w:styleId="1413">
    <w:name w:val="List Number 5"/>
    <w:basedOn w:val="1271"/>
    <w:semiHidden/>
    <w:pPr>
      <w:numPr>
        <w:ilvl w:val="0"/>
        <w:numId w:val="10"/>
      </w:numPr>
      <w:ind w:left="1492"/>
      <w:jc w:val="both"/>
      <w:spacing w:after="60"/>
      <w:widowControl/>
      <w:tabs>
        <w:tab w:val="clear" w:pos="1209" w:leader="none"/>
        <w:tab w:val="num" w:pos="1492" w:leader="none"/>
      </w:tabs>
    </w:pPr>
    <w:rPr>
      <w:szCs w:val="20"/>
    </w:rPr>
  </w:style>
  <w:style w:type="paragraph" w:styleId="1414" w:customStyle="1">
    <w:name w:val="Раздел"/>
    <w:basedOn w:val="1271"/>
    <w:semiHidden/>
    <w:pPr>
      <w:numPr>
        <w:ilvl w:val="0"/>
        <w:numId w:val="11"/>
      </w:numPr>
      <w:ind w:left="720" w:hanging="720"/>
      <w:jc w:val="center"/>
      <w:spacing w:before="120" w:after="120"/>
      <w:widowControl/>
      <w:tabs>
        <w:tab w:val="num" w:pos="1440" w:leader="none"/>
        <w:tab w:val="clear" w:pos="1492" w:leader="none"/>
      </w:tabs>
    </w:pPr>
    <w:rPr>
      <w:rFonts w:ascii="Arial Narrow" w:hAnsi="Arial Narrow"/>
      <w:b/>
      <w:sz w:val="28"/>
      <w:szCs w:val="20"/>
    </w:rPr>
  </w:style>
  <w:style w:type="paragraph" w:styleId="1415" w:customStyle="1">
    <w:name w:val="Часть"/>
    <w:basedOn w:val="1271"/>
    <w:semiHidden/>
    <w:pPr>
      <w:numPr>
        <w:ilvl w:val="1"/>
        <w:numId w:val="12"/>
      </w:numPr>
      <w:ind w:left="0" w:firstLine="0"/>
      <w:jc w:val="center"/>
      <w:spacing w:after="60"/>
      <w:widowControl/>
      <w:tabs>
        <w:tab w:val="clear" w:pos="1440" w:leader="none"/>
      </w:tabs>
    </w:pPr>
    <w:rPr>
      <w:rFonts w:ascii="Arial" w:hAnsi="Arial"/>
      <w:b/>
      <w:caps/>
      <w:sz w:val="32"/>
      <w:szCs w:val="20"/>
    </w:rPr>
  </w:style>
  <w:style w:type="paragraph" w:styleId="1416" w:customStyle="1">
    <w:name w:val="ConsNonformat"/>
    <w:pPr>
      <w:ind w:right="19772"/>
      <w:spacing w:after="0" w:line="240" w:lineRule="auto"/>
      <w:widowControl w:val="off"/>
    </w:pPr>
    <w:rPr>
      <w:rFonts w:ascii="Courier New" w:hAnsi="Courier New" w:eastAsia="Times New Roman" w:cs="Courier New"/>
      <w:sz w:val="16"/>
      <w:szCs w:val="16"/>
      <w:lang w:eastAsia="ru-RU"/>
    </w:rPr>
  </w:style>
  <w:style w:type="character" w:styleId="1417" w:customStyle="1">
    <w:name w:val="Комментраий Знак"/>
    <w:rPr>
      <w:i/>
      <w:color w:val="3366ff"/>
      <w:sz w:val="28"/>
      <w:szCs w:val="28"/>
      <w:lang w:val="ru-RU" w:eastAsia="ru-RU" w:bidi="ar-SA"/>
    </w:rPr>
  </w:style>
  <w:style w:type="paragraph" w:styleId="1418" w:customStyle="1">
    <w:name w:val="Пункт-2"/>
    <w:basedOn w:val="1271"/>
    <w:pPr>
      <w:ind w:left="1701" w:hanging="567"/>
      <w:jc w:val="both"/>
      <w:widowControl/>
      <w:tabs>
        <w:tab w:val="num" w:pos="1701" w:leader="none"/>
      </w:tabs>
    </w:pPr>
    <w:rPr>
      <w:sz w:val="28"/>
    </w:rPr>
  </w:style>
  <w:style w:type="paragraph" w:styleId="1419" w:customStyle="1">
    <w:name w:val="A2"/>
    <w:pPr>
      <w:ind w:left="1134" w:hanging="1134"/>
      <w:spacing w:before="120" w:after="72" w:line="240" w:lineRule="auto"/>
      <w:tabs>
        <w:tab w:val="left" w:pos="360" w:leader="none"/>
        <w:tab w:val="left" w:pos="993" w:leader="none"/>
      </w:tabs>
    </w:pPr>
    <w:rPr>
      <w:rFonts w:ascii="Arial" w:hAnsi="Arial" w:eastAsia="Times New Roman" w:cs="Times New Roman"/>
      <w:b/>
      <w:szCs w:val="20"/>
      <w:lang w:eastAsia="ru-RU"/>
    </w:rPr>
  </w:style>
  <w:style w:type="table" w:styleId="1420" w:customStyle="1">
    <w:name w:val="Сетка таблицы1"/>
    <w:basedOn w:val="1282"/>
    <w:next w:val="137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421">
    <w:name w:val="TOC Heading"/>
    <w:basedOn w:val="1272"/>
    <w:next w:val="1271"/>
    <w:uiPriority w:val="39"/>
    <w:semiHidden/>
    <w:unhideWhenUsed/>
    <w:qFormat/>
    <w:pPr>
      <w:keepLines/>
      <w:spacing w:before="480" w:after="0" w:line="276" w:lineRule="auto"/>
      <w:widowControl/>
      <w:outlineLvl w:val="9"/>
    </w:pPr>
    <w:rPr>
      <w:rFonts w:asciiTheme="majorHAnsi" w:hAnsiTheme="majorHAnsi" w:eastAsiaTheme="majorEastAsia" w:cstheme="majorBidi"/>
      <w:color w:val="365f91" w:themeColor="accent1" w:themeShade="BF"/>
      <w:szCs w:val="28"/>
    </w:rPr>
  </w:style>
  <w:style w:type="numbering" w:styleId="1422" w:customStyle="1">
    <w:name w:val="Нет списка2"/>
    <w:next w:val="1283"/>
    <w:uiPriority w:val="99"/>
    <w:semiHidden/>
    <w:unhideWhenUsed/>
  </w:style>
  <w:style w:type="table" w:styleId="1423" w:customStyle="1">
    <w:name w:val="Сетка таблицы2"/>
    <w:basedOn w:val="1282"/>
    <w:next w:val="137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424" w:customStyle="1">
    <w:name w:val="Нет списка11"/>
    <w:next w:val="1283"/>
    <w:uiPriority w:val="99"/>
    <w:semiHidden/>
    <w:unhideWhenUsed/>
  </w:style>
  <w:style w:type="table" w:styleId="1425" w:customStyle="1">
    <w:name w:val="Сетка таблицы11"/>
    <w:basedOn w:val="1282"/>
    <w:next w:val="137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26" w:customStyle="1">
    <w:name w:val="Абзац списка Знак"/>
    <w:link w:val="1343"/>
    <w:uiPriority w:val="3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427" w:customStyle="1">
    <w:name w:val="Сетка таблицы22"/>
    <w:basedOn w:val="1282"/>
    <w:next w:val="137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428">
    <w:name w:val="endnote text"/>
    <w:basedOn w:val="1271"/>
    <w:link w:val="1429"/>
    <w:uiPriority w:val="99"/>
    <w:semiHidden/>
    <w:unhideWhenUsed/>
    <w:rPr>
      <w:sz w:val="20"/>
      <w:szCs w:val="20"/>
    </w:rPr>
  </w:style>
  <w:style w:type="character" w:styleId="1429" w:customStyle="1">
    <w:name w:val="Текст концевой сноски Знак"/>
    <w:basedOn w:val="1281"/>
    <w:link w:val="1428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1430" w:customStyle="1">
    <w:name w:val="Сетка таблицы3"/>
    <w:basedOn w:val="1282"/>
    <w:next w:val="137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31" w:customStyle="1">
    <w:name w:val="Сетка таблицы4"/>
    <w:basedOn w:val="1282"/>
    <w:next w:val="137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32" w:customStyle="1">
    <w:name w:val="Сетка таблицы5"/>
    <w:basedOn w:val="1282"/>
    <w:next w:val="137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33" w:customStyle="1">
    <w:name w:val="Сетка таблицы51"/>
    <w:basedOn w:val="1282"/>
    <w:next w:val="137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34" w:customStyle="1">
    <w:name w:val="Сетка таблицы6"/>
    <w:basedOn w:val="1282"/>
    <w:next w:val="137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35" w:customStyle="1">
    <w:name w:val="Сетка таблицы52"/>
    <w:basedOn w:val="1282"/>
    <w:next w:val="137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36" w:customStyle="1">
    <w:name w:val="Сетка таблицы21"/>
    <w:basedOn w:val="1282"/>
    <w:next w:val="137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37" w:customStyle="1">
    <w:name w:val="Сетка таблицы23"/>
    <w:basedOn w:val="1282"/>
    <w:next w:val="137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438" w:customStyle="1">
    <w:name w:val="Решение само"/>
    <w:basedOn w:val="1271"/>
    <w:rPr>
      <w:rFonts w:eastAsia="SimSun" w:cs="Mangal"/>
      <w:lang w:eastAsia="hi-IN" w:bidi="hi-IN"/>
    </w:rPr>
  </w:style>
  <w:style w:type="paragraph" w:styleId="1439" w:customStyle="1">
    <w:name w:val="Default"/>
    <w:basedOn w:val="1271"/>
    <w:pPr>
      <w:widowControl/>
    </w:pPr>
    <w:rPr>
      <w:rFonts w:eastAsiaTheme="minorHAnsi"/>
      <w:color w:val="000000"/>
      <w:lang w:eastAsia="en-US"/>
    </w:rPr>
  </w:style>
  <w:style w:type="paragraph" w:styleId="1440" w:customStyle="1">
    <w:name w:val="m_ПростойТекст"/>
    <w:basedOn w:val="1271"/>
    <w:link w:val="1441"/>
    <w:pPr>
      <w:jc w:val="both"/>
      <w:widowControl/>
    </w:pPr>
  </w:style>
  <w:style w:type="character" w:styleId="1441" w:customStyle="1">
    <w:name w:val="m_ПростойТекст Char"/>
    <w:link w:val="144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442" w:customStyle="1">
    <w:name w:val="Неразрешенное упоминание1"/>
    <w:basedOn w:val="1281"/>
    <w:uiPriority w:val="99"/>
    <w:semiHidden/>
    <w:unhideWhenUsed/>
    <w:rPr>
      <w:color w:val="605e5c"/>
      <w:shd w:val="clear" w:color="auto" w:fill="e1dfdd"/>
    </w:rPr>
  </w:style>
  <w:style w:type="paragraph" w:styleId="1443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444" w:customStyle="1">
    <w:name w:val="s_1"/>
    <w:basedOn w:val="1271"/>
    <w:pPr>
      <w:spacing w:before="100" w:beforeAutospacing="1" w:after="100" w:afterAutospacing="1"/>
      <w:widowControl/>
    </w:pPr>
  </w:style>
  <w:style w:type="character" w:styleId="1445" w:customStyle="1">
    <w:name w:val="Заголовок 2 Знак1"/>
    <w:basedOn w:val="1281"/>
    <w:semiHidden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ru-RU"/>
    </w:rPr>
  </w:style>
  <w:style w:type="paragraph" w:styleId="1446" w:customStyle="1">
    <w:name w:val="msonormal"/>
    <w:basedOn w:val="1271"/>
    <w:pPr>
      <w:spacing w:before="100" w:beforeAutospacing="1" w:after="100" w:afterAutospacing="1"/>
      <w:widowControl/>
    </w:pPr>
  </w:style>
  <w:style w:type="paragraph" w:styleId="1447" w:customStyle="1">
    <w:name w:val="no1"/>
    <w:basedOn w:val="1271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448" w:customStyle="1">
    <w:name w:val="no2"/>
    <w:basedOn w:val="1271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449" w:customStyle="1">
    <w:name w:val="no4"/>
    <w:basedOn w:val="1271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character" w:styleId="1450" w:customStyle="1">
    <w:name w:val="Body 2 Char"/>
    <w:link w:val="1451"/>
    <w:rPr>
      <w:rFonts w:ascii="Arial" w:hAnsi="Arial" w:eastAsia="Arial Unicode MS" w:cs="Arial"/>
      <w:sz w:val="21"/>
      <w:szCs w:val="21"/>
      <w:lang w:val="en-GB" w:eastAsia="en-GB"/>
    </w:rPr>
  </w:style>
  <w:style w:type="paragraph" w:styleId="1451" w:customStyle="1">
    <w:name w:val="Body 2"/>
    <w:basedOn w:val="1271"/>
    <w:link w:val="1450"/>
    <w:qFormat/>
    <w:pPr>
      <w:ind w:left="709"/>
      <w:jc w:val="both"/>
      <w:spacing w:after="210" w:line="264" w:lineRule="auto"/>
      <w:widowControl/>
    </w:pPr>
    <w:rPr>
      <w:rFonts w:ascii="Arial" w:hAnsi="Arial" w:eastAsia="Arial Unicode MS" w:cs="Arial"/>
      <w:sz w:val="21"/>
      <w:szCs w:val="21"/>
      <w:lang w:val="en-GB" w:eastAsia="en-GB"/>
    </w:rPr>
  </w:style>
  <w:style w:type="character" w:styleId="1452" w:customStyle="1">
    <w:name w:val="Margin Text Char"/>
    <w:link w:val="1453"/>
  </w:style>
  <w:style w:type="paragraph" w:styleId="1453" w:customStyle="1">
    <w:name w:val="Margin Text"/>
    <w:basedOn w:val="1307"/>
    <w:link w:val="1452"/>
    <w:pPr>
      <w:spacing w:before="0" w:after="240" w:line="360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1454">
    <w:name w:val="Unresolved Mention"/>
    <w:basedOn w:val="1281"/>
    <w:uiPriority w:val="99"/>
    <w:semiHidden/>
    <w:unhideWhenUsed/>
    <w:rPr>
      <w:color w:val="605e5c"/>
      <w:shd w:val="clear" w:color="auto" w:fill="e1dfdd"/>
    </w:rPr>
  </w:style>
  <w:style w:type="character" w:styleId="1455" w:customStyle="1">
    <w:name w:val="postbody1"/>
    <w:basedOn w:val="1281"/>
    <w:rPr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footer" Target="footer3.xml" /><Relationship Id="rId17" Type="http://schemas.openxmlformats.org/officeDocument/2006/relationships/customXml" Target="../customXml/item1.xml" /><Relationship Id="rId18" Type="http://schemas.openxmlformats.org/officeDocument/2006/relationships/hyperlink" Target="http://www.zakupki.gov.ru" TargetMode="External"/><Relationship Id="rId19" Type="http://schemas.openxmlformats.org/officeDocument/2006/relationships/hyperlink" Target="http://www.interrao-zakupki.ru" TargetMode="External"/><Relationship Id="rId20" Type="http://schemas.openxmlformats.org/officeDocument/2006/relationships/hyperlink" Target="http://www.interrao-zakupki.ru/" TargetMode="External"/><Relationship Id="rId21" Type="http://schemas.openxmlformats.org/officeDocument/2006/relationships/hyperlink" Target="http://www.interrao-zakupki.ru/" TargetMode="External"/><Relationship Id="rId22" Type="http://schemas.openxmlformats.org/officeDocument/2006/relationships/hyperlink" Target="mailto:hotline@interrao.ru" TargetMode="External"/><Relationship Id="rId23" Type="http://schemas.openxmlformats.org/officeDocument/2006/relationships/hyperlink" Target="consultantplus://offline/ref=07285C07A3EE056BBF6234ED5814F30A00DA2400263120E80A8E8EB6CAF2097056E34E06CB01DBBB7194FC5622H8NEM" TargetMode="External"/><Relationship Id="rId24" Type="http://schemas.openxmlformats.org/officeDocument/2006/relationships/hyperlink" Target="consultantplus://offline/ref=07285C07A3EE056BBF6234ED5814F30A00DA200A263520E80A8E8EB6CAF2097044E31609CD00C4B021DBBA032D8E83C8CC0149BAA17FH7N7M" TargetMode="External"/><Relationship Id="rId25" Type="http://schemas.openxmlformats.org/officeDocument/2006/relationships/hyperlink" Target="https://rmsp.nalog.ru/search.html" TargetMode="External"/><Relationship Id="rId26" Type="http://schemas.openxmlformats.org/officeDocument/2006/relationships/hyperlink" Target="https://npd.nalog.ru/check-status/" TargetMode="External"/><Relationship Id="rId27" Type="http://schemas.openxmlformats.org/officeDocument/2006/relationships/hyperlink" Target="https://rmsp.nalog.ru/search.html" TargetMode="External"/><Relationship Id="rId28" Type="http://schemas.openxmlformats.org/officeDocument/2006/relationships/hyperlink" Target="https://npd.nalog.ru/check-status/" TargetMode="External"/><Relationship Id="rId29" Type="http://schemas.openxmlformats.org/officeDocument/2006/relationships/hyperlink" Target="consultantplus://offline/ref=64A743061E80A8F053C6E00F0C28CF8D7422E2E0AE330FEA5E72278C00D48A7929C4BA4C43B91A3A3347E67C30518D6280E9DCF0F262FD8EsF4AM" TargetMode="External"/><Relationship Id="rId30" Type="http://schemas.openxmlformats.org/officeDocument/2006/relationships/hyperlink" Target="consultantplus://offline/ref=64A743061E80A8F053C6E00F0C28CF8D7422E2E0AE330FEA5E72278C00D48A7929C4BA4F43BD1638601DF6787905887D88F2C2F7EC62sF4CM" TargetMode="External"/><Relationship Id="rId31" Type="http://schemas.openxmlformats.org/officeDocument/2006/relationships/hyperlink" Target="consultantplus://offline/ref=64A743061E80A8F053C6E00F0C28CF8D7422E2E0AE330FEA5E72278C00D48A7929C4BA4F43BF1038601DF6787905887D88F2C2F7EC62sF4CM" TargetMode="External"/><Relationship Id="rId32" Type="http://schemas.openxmlformats.org/officeDocument/2006/relationships/hyperlink" Target="consultantplus://offline/ref=64A743061E80A8F053C6E00F0C28CF8D7422E2E0AE330FEA5E72278C00D48A7929C4BA4F43B01438601DF6787905887D88F2C2F7EC62sF4CM" TargetMode="External"/><Relationship Id="rId33" Type="http://schemas.openxmlformats.org/officeDocument/2006/relationships/hyperlink" Target="consultantplus://offline/ref=64A743061E80A8F053C6E00F0C28CF8D7422E0E1AA330FEA5E72278C00D48A7929C4BA4F45BA1238601DF6787905887D88F2C2F7EC62sF4CM" TargetMode="External"/><Relationship Id="rId34" Type="http://schemas.openxmlformats.org/officeDocument/2006/relationships/hyperlink" Target="https://login.consultant.ru/link/?req=doc&amp;base=LAW&amp;n=494318&amp;dst=100287" TargetMode="External"/><Relationship Id="rId35" Type="http://schemas.openxmlformats.org/officeDocument/2006/relationships/hyperlink" Target="https://login.consultant.ru/link/?req=doc&amp;base=LAW&amp;n=494318&amp;dst=100744" TargetMode="External"/><Relationship Id="rId36" Type="http://schemas.openxmlformats.org/officeDocument/2006/relationships/hyperlink" Target="https://login.consultant.ru/link/?req=doc&amp;base=LAW&amp;n=494318&amp;dst=100290" TargetMode="External"/><Relationship Id="rId37" Type="http://schemas.openxmlformats.org/officeDocument/2006/relationships/hyperlink" Target="https://login.consultant.ru/link/?req=doc&amp;base=LAW&amp;n=494318&amp;dst=100722" TargetMode="External"/><Relationship Id="rId38" Type="http://schemas.openxmlformats.org/officeDocument/2006/relationships/hyperlink" Target="https://login.consultant.ru/link/?req=doc&amp;base=LAW&amp;n=494318&amp;dst=100747" TargetMode="External"/><Relationship Id="rId39" Type="http://schemas.openxmlformats.org/officeDocument/2006/relationships/hyperlink" Target="https://login.consultant.ru/link/?req=doc&amp;base=LAW&amp;n=494318&amp;dst=102045" TargetMode="External"/><Relationship Id="rId40" Type="http://schemas.openxmlformats.org/officeDocument/2006/relationships/hyperlink" Target="https://login.consultant.ru/link/?req=doc&amp;base=LAW&amp;n=494318&amp;dst=102145" TargetMode="External"/><Relationship Id="rId41" Type="http://schemas.openxmlformats.org/officeDocument/2006/relationships/hyperlink" Target="https://login.consultant.ru/link/?req=doc&amp;base=LAW&amp;n=479337&amp;dst=225" TargetMode="External"/><Relationship Id="rId42" Type="http://schemas.openxmlformats.org/officeDocument/2006/relationships/hyperlink" Target="https://login.consultant.ru/link/?req=doc&amp;base=LAW&amp;n=494410" TargetMode="External"/><Relationship Id="rId43" Type="http://schemas.openxmlformats.org/officeDocument/2006/relationships/hyperlink" Target="https://login.consultant.ru/link/?req=doc&amp;base=LAW&amp;n=494410&amp;dst=6678" TargetMode="External"/><Relationship Id="rId44" Type="http://schemas.openxmlformats.org/officeDocument/2006/relationships/hyperlink" Target="https://login.consultant.ru/link/?req=doc&amp;base=LAW&amp;n=494318&amp;dst=100290" TargetMode="External"/><Relationship Id="rId45" Type="http://schemas.openxmlformats.org/officeDocument/2006/relationships/hyperlink" Target="https://login.consultant.ru/link/?req=doc&amp;base=LAW&amp;n=494318&amp;dst=100722" TargetMode="External"/><Relationship Id="rId46" Type="http://schemas.openxmlformats.org/officeDocument/2006/relationships/hyperlink" Target="https://login.consultant.ru/link/?req=doc&amp;base=LAW&amp;n=494318&amp;dst=100747" TargetMode="External"/><Relationship Id="rId47" Type="http://schemas.openxmlformats.org/officeDocument/2006/relationships/hyperlink" Target="https://login.consultant.ru/link/?req=doc&amp;base=LAW&amp;n=494318&amp;dst=102045" TargetMode="External"/><Relationship Id="rId48" Type="http://schemas.openxmlformats.org/officeDocument/2006/relationships/hyperlink" Target="https://login.consultant.ru/link/?req=doc&amp;base=LAW&amp;n=494318&amp;dst=102145" TargetMode="External"/><Relationship Id="rId49" Type="http://schemas.openxmlformats.org/officeDocument/2006/relationships/hyperlink" Target="https://login.consultant.ru/link/?req=doc&amp;base=LAW&amp;n=495141&amp;dst=100068" TargetMode="External"/><Relationship Id="rId50" Type="http://schemas.openxmlformats.org/officeDocument/2006/relationships/hyperlink" Target="https://login.consultant.ru/link/?req=doc&amp;base=LAW&amp;n=494318&amp;dst=100725" TargetMode="External"/><Relationship Id="rId51" Type="http://schemas.openxmlformats.org/officeDocument/2006/relationships/hyperlink" Target="https://login.consultant.ru/link/?req=doc&amp;base=LAW&amp;n=494318&amp;dst=100725" TargetMode="External"/><Relationship Id="rId52" Type="http://schemas.openxmlformats.org/officeDocument/2006/relationships/hyperlink" Target="https://login.consultant.ru/link/?req=doc&amp;base=LAW&amp;n=301290&amp;dst=100017" TargetMode="External"/><Relationship Id="rId53" Type="http://schemas.openxmlformats.org/officeDocument/2006/relationships/hyperlink" Target="https://login.consultant.ru/link/?req=doc&amp;base=LAW&amp;n=301290&amp;dst=100017" TargetMode="External"/><Relationship Id="rId54" Type="http://schemas.openxmlformats.org/officeDocument/2006/relationships/hyperlink" Target="https://login.consultant.ru/link/?req=doc&amp;base=LAW&amp;n=494318&amp;dst=100725" TargetMode="External"/><Relationship Id="rId55" Type="http://schemas.openxmlformats.org/officeDocument/2006/relationships/hyperlink" Target="https://login.consultant.ru/link/?req=doc&amp;base=LAW&amp;n=494318&amp;dst=100725" TargetMode="External"/><Relationship Id="rId56" Type="http://schemas.openxmlformats.org/officeDocument/2006/relationships/hyperlink" Target="https://login.consultant.ru/link/?req=doc&amp;base=LAW&amp;n=301290&amp;dst=100017" TargetMode="External"/><Relationship Id="rId57" Type="http://schemas.openxmlformats.org/officeDocument/2006/relationships/hyperlink" Target="https://login.consultant.ru/link/?req=doc&amp;base=LAW&amp;n=301290&amp;dst=100017" TargetMode="External"/><Relationship Id="rId58" Type="http://schemas.openxmlformats.org/officeDocument/2006/relationships/hyperlink" Target="http://www.interrao.ru/upload/doc/Politika_po_protivodejstviu_moshennichestv_i_kor.pdf" TargetMode="External"/><Relationship Id="rId59" Type="http://schemas.openxmlformats.org/officeDocument/2006/relationships/hyperlink" Target="https://www.interrao.ru/upload/docs/Komplaens.pdf" TargetMode="External"/><Relationship Id="rId60" Type="http://schemas.openxmlformats.org/officeDocument/2006/relationships/hyperlink" Target="https://www.interrao.ru/upload/doc/Kodeks_korp_etiki_new.pdf" TargetMode="External"/><Relationship Id="rId61" Type="http://schemas.openxmlformats.org/officeDocument/2006/relationships/image" Target="media/image2.emf"/><Relationship Id="rId62" Type="http://schemas.openxmlformats.org/officeDocument/2006/relationships/oleObject" Target="embeddings/oleObject1.bin"/><Relationship Id="rId63" Type="http://schemas.openxmlformats.org/officeDocument/2006/relationships/image" Target="media/image3.emf"/><Relationship Id="rId64" Type="http://schemas.openxmlformats.org/officeDocument/2006/relationships/oleObject" Target="embeddings/oleObject2.bin"/><Relationship Id="rId65" Type="http://schemas.openxmlformats.org/officeDocument/2006/relationships/image" Target="media/image4.emf"/><Relationship Id="rId66" Type="http://schemas.openxmlformats.org/officeDocument/2006/relationships/oleObject" Target="embeddings/oleObject3.bin"/><Relationship Id="rId67" Type="http://schemas.openxmlformats.org/officeDocument/2006/relationships/image" Target="media/image5.emf"/><Relationship Id="rId68" Type="http://schemas.openxmlformats.org/officeDocument/2006/relationships/oleObject" Target="embeddings/oleObject4.bin"/><Relationship Id="rId69" Type="http://schemas.openxmlformats.org/officeDocument/2006/relationships/image" Target="media/image6.emf"/><Relationship Id="rId70" Type="http://schemas.openxmlformats.org/officeDocument/2006/relationships/oleObject" Target="embeddings/oleObject5.bin"/><Relationship Id="rId71" Type="http://schemas.openxmlformats.org/officeDocument/2006/relationships/image" Target="media/image7.emf"/><Relationship Id="rId72" Type="http://schemas.openxmlformats.org/officeDocument/2006/relationships/oleObject" Target="embeddings/oleObject6.bin"/><Relationship Id="rId73" Type="http://schemas.openxmlformats.org/officeDocument/2006/relationships/image" Target="media/image8.emf"/><Relationship Id="rId74" Type="http://schemas.openxmlformats.org/officeDocument/2006/relationships/oleObject" Target="embeddings/oleObject7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926EB-80D1-4CEE-A59B-D90EE0491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Inter RAO UES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по открытому конкурсу, участниками которого являются только субъекты малого и среднего предпринимательства на право заключения договора на ___ (указывается наименование закупки в соответствии с ГКПЗ/проектом договора)</dc:creator>
  <cp:keywords/>
  <dc:description/>
  <cp:lastModifiedBy>badanina_aa</cp:lastModifiedBy>
  <cp:revision>9</cp:revision>
  <dcterms:created xsi:type="dcterms:W3CDTF">2025-09-02T07:43:00Z</dcterms:created>
  <dcterms:modified xsi:type="dcterms:W3CDTF">2025-10-06T10:31:05Z</dcterms:modified>
</cp:coreProperties>
</file>